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554" w:rsidRPr="00741554" w:rsidRDefault="00741554" w:rsidP="00741554">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741554">
        <w:rPr>
          <w:rFonts w:ascii="Times New Roman" w:eastAsia="Times New Roman" w:hAnsi="Times New Roman" w:cs="Times New Roman"/>
          <w:b/>
          <w:bCs/>
          <w:kern w:val="36"/>
          <w:sz w:val="48"/>
          <w:szCs w:val="48"/>
          <w:lang w:eastAsia="fr-FR"/>
        </w:rPr>
        <w:t xml:space="preserve">Veille 2 : IA pour l’automatisation du routage et de la </w:t>
      </w:r>
      <w:proofErr w:type="spellStart"/>
      <w:r w:rsidRPr="00741554">
        <w:rPr>
          <w:rFonts w:ascii="Times New Roman" w:eastAsia="Times New Roman" w:hAnsi="Times New Roman" w:cs="Times New Roman"/>
          <w:b/>
          <w:bCs/>
          <w:kern w:val="36"/>
          <w:sz w:val="48"/>
          <w:szCs w:val="48"/>
          <w:lang w:eastAsia="fr-FR"/>
        </w:rPr>
        <w:t>QoS</w:t>
      </w:r>
      <w:proofErr w:type="spellEnd"/>
    </w:p>
    <w:p w:rsidR="00741554" w:rsidRPr="00741554" w:rsidRDefault="00741554" w:rsidP="00741554">
      <w:pPr>
        <w:spacing w:before="100" w:beforeAutospacing="1" w:after="100" w:afterAutospacing="1" w:line="240" w:lineRule="auto"/>
        <w:rPr>
          <w:rFonts w:ascii="Times New Roman" w:eastAsia="Times New Roman" w:hAnsi="Times New Roman" w:cs="Times New Roman"/>
          <w:sz w:val="24"/>
          <w:szCs w:val="24"/>
          <w:lang w:eastAsia="fr-FR"/>
        </w:rPr>
      </w:pPr>
      <w:r w:rsidRPr="00741554">
        <w:rPr>
          <w:rFonts w:ascii="Times New Roman" w:eastAsia="Times New Roman" w:hAnsi="Times New Roman" w:cs="Times New Roman"/>
          <w:sz w:val="24"/>
          <w:szCs w:val="24"/>
          <w:lang w:eastAsia="fr-FR"/>
        </w:rPr>
        <w:t xml:space="preserve">L’intégration de l’intelligence artificielle dans la gestion du trafic réseau est un sujet central dans les télécommunications modernes. La </w:t>
      </w:r>
      <w:r w:rsidRPr="00741554">
        <w:rPr>
          <w:rFonts w:ascii="Times New Roman" w:eastAsia="Times New Roman" w:hAnsi="Times New Roman" w:cs="Times New Roman"/>
          <w:b/>
          <w:bCs/>
          <w:sz w:val="24"/>
          <w:szCs w:val="24"/>
          <w:lang w:eastAsia="fr-FR"/>
        </w:rPr>
        <w:t>qualité de service (</w:t>
      </w:r>
      <w:proofErr w:type="spellStart"/>
      <w:r w:rsidRPr="00741554">
        <w:rPr>
          <w:rFonts w:ascii="Times New Roman" w:eastAsia="Times New Roman" w:hAnsi="Times New Roman" w:cs="Times New Roman"/>
          <w:b/>
          <w:bCs/>
          <w:sz w:val="24"/>
          <w:szCs w:val="24"/>
          <w:lang w:eastAsia="fr-FR"/>
        </w:rPr>
        <w:t>QoS</w:t>
      </w:r>
      <w:proofErr w:type="spellEnd"/>
      <w:r w:rsidRPr="00741554">
        <w:rPr>
          <w:rFonts w:ascii="Times New Roman" w:eastAsia="Times New Roman" w:hAnsi="Times New Roman" w:cs="Times New Roman"/>
          <w:b/>
          <w:bCs/>
          <w:sz w:val="24"/>
          <w:szCs w:val="24"/>
          <w:lang w:eastAsia="fr-FR"/>
        </w:rPr>
        <w:t>)</w:t>
      </w:r>
      <w:r w:rsidRPr="00741554">
        <w:rPr>
          <w:rFonts w:ascii="Times New Roman" w:eastAsia="Times New Roman" w:hAnsi="Times New Roman" w:cs="Times New Roman"/>
          <w:sz w:val="24"/>
          <w:szCs w:val="24"/>
          <w:lang w:eastAsia="fr-FR"/>
        </w:rPr>
        <w:t xml:space="preserve"> et le </w:t>
      </w:r>
      <w:r w:rsidRPr="00741554">
        <w:rPr>
          <w:rFonts w:ascii="Times New Roman" w:eastAsia="Times New Roman" w:hAnsi="Times New Roman" w:cs="Times New Roman"/>
          <w:b/>
          <w:bCs/>
          <w:sz w:val="24"/>
          <w:szCs w:val="24"/>
          <w:lang w:eastAsia="fr-FR"/>
        </w:rPr>
        <w:t>routage</w:t>
      </w:r>
      <w:r w:rsidRPr="00741554">
        <w:rPr>
          <w:rFonts w:ascii="Times New Roman" w:eastAsia="Times New Roman" w:hAnsi="Times New Roman" w:cs="Times New Roman"/>
          <w:sz w:val="24"/>
          <w:szCs w:val="24"/>
          <w:lang w:eastAsia="fr-FR"/>
        </w:rPr>
        <w:t xml:space="preserve"> sont deux aspects critiques d’un réseau : assurer une latence faible, une bande passante suffisante et une disponibilité élevée. Traditionnellement, ces réglages sont faits manuellement par des administrateurs. Désormais, l’IA ouvre la voie à une automatisation intelligente et proactive.</w:t>
      </w:r>
    </w:p>
    <w:p w:rsidR="00741554" w:rsidRPr="00741554" w:rsidRDefault="00741554" w:rsidP="00741554">
      <w:pPr>
        <w:spacing w:before="100" w:beforeAutospacing="1" w:after="100" w:afterAutospacing="1" w:line="240" w:lineRule="auto"/>
        <w:rPr>
          <w:rFonts w:ascii="Times New Roman" w:eastAsia="Times New Roman" w:hAnsi="Times New Roman" w:cs="Times New Roman"/>
          <w:sz w:val="24"/>
          <w:szCs w:val="24"/>
          <w:lang w:eastAsia="fr-FR"/>
        </w:rPr>
      </w:pPr>
      <w:r w:rsidRPr="00741554">
        <w:rPr>
          <w:rFonts w:ascii="Times New Roman" w:eastAsia="Times New Roman" w:hAnsi="Times New Roman" w:cs="Times New Roman"/>
          <w:sz w:val="24"/>
          <w:szCs w:val="24"/>
          <w:lang w:eastAsia="fr-FR"/>
        </w:rPr>
        <w:t xml:space="preserve">Des études scientifiques récentes montrent que les algorithmes de routage basés sur l’IA peuvent s’adapter automatiquement aux conditions changeantes du réseau. Par exemple, lors d’une saturation d’un lien, un modèle IA est capable de redistribuer le trafic en équilibrant la charge entre plusieurs routes disponibles. Cela réduit la latence et améliore l’expérience utilisateur. Une publication dans </w:t>
      </w:r>
      <w:r w:rsidRPr="00741554">
        <w:rPr>
          <w:rFonts w:ascii="Times New Roman" w:eastAsia="Times New Roman" w:hAnsi="Times New Roman" w:cs="Times New Roman"/>
          <w:i/>
          <w:iCs/>
          <w:sz w:val="24"/>
          <w:szCs w:val="24"/>
          <w:lang w:eastAsia="fr-FR"/>
        </w:rPr>
        <w:t>Nature Scientific Reports</w:t>
      </w:r>
      <w:r w:rsidRPr="00741554">
        <w:rPr>
          <w:rFonts w:ascii="Times New Roman" w:eastAsia="Times New Roman" w:hAnsi="Times New Roman" w:cs="Times New Roman"/>
          <w:sz w:val="24"/>
          <w:szCs w:val="24"/>
          <w:lang w:eastAsia="fr-FR"/>
        </w:rPr>
        <w:t xml:space="preserve"> (2025) confirme que ces approches augmentent la résilience des réseaux et limitent les pertes de paquets.</w:t>
      </w:r>
    </w:p>
    <w:p w:rsidR="00741554" w:rsidRPr="00741554" w:rsidRDefault="00741554" w:rsidP="00741554">
      <w:pPr>
        <w:spacing w:before="100" w:beforeAutospacing="1" w:after="100" w:afterAutospacing="1" w:line="240" w:lineRule="auto"/>
        <w:rPr>
          <w:rFonts w:ascii="Times New Roman" w:eastAsia="Times New Roman" w:hAnsi="Times New Roman" w:cs="Times New Roman"/>
          <w:sz w:val="24"/>
          <w:szCs w:val="24"/>
          <w:lang w:eastAsia="fr-FR"/>
        </w:rPr>
      </w:pPr>
      <w:r w:rsidRPr="00741554">
        <w:rPr>
          <w:rFonts w:ascii="Times New Roman" w:eastAsia="Times New Roman" w:hAnsi="Times New Roman" w:cs="Times New Roman"/>
          <w:sz w:val="24"/>
          <w:szCs w:val="24"/>
          <w:lang w:eastAsia="fr-FR"/>
        </w:rPr>
        <w:t xml:space="preserve">Dans le secteur privé, plusieurs entreprises testent déjà ces solutions. </w:t>
      </w:r>
      <w:r w:rsidRPr="00741554">
        <w:rPr>
          <w:rFonts w:ascii="Times New Roman" w:eastAsia="Times New Roman" w:hAnsi="Times New Roman" w:cs="Times New Roman"/>
          <w:b/>
          <w:bCs/>
          <w:sz w:val="24"/>
          <w:szCs w:val="24"/>
          <w:lang w:eastAsia="fr-FR"/>
        </w:rPr>
        <w:t>Cisco</w:t>
      </w:r>
      <w:r w:rsidRPr="00741554">
        <w:rPr>
          <w:rFonts w:ascii="Times New Roman" w:eastAsia="Times New Roman" w:hAnsi="Times New Roman" w:cs="Times New Roman"/>
          <w:sz w:val="24"/>
          <w:szCs w:val="24"/>
          <w:lang w:eastAsia="fr-FR"/>
        </w:rPr>
        <w:t xml:space="preserve">, par exemple, a intégré dans ses routeurs des fonctionnalités de machine </w:t>
      </w:r>
      <w:proofErr w:type="spellStart"/>
      <w:r w:rsidRPr="00741554">
        <w:rPr>
          <w:rFonts w:ascii="Times New Roman" w:eastAsia="Times New Roman" w:hAnsi="Times New Roman" w:cs="Times New Roman"/>
          <w:sz w:val="24"/>
          <w:szCs w:val="24"/>
          <w:lang w:eastAsia="fr-FR"/>
        </w:rPr>
        <w:t>learning</w:t>
      </w:r>
      <w:proofErr w:type="spellEnd"/>
      <w:r w:rsidRPr="00741554">
        <w:rPr>
          <w:rFonts w:ascii="Times New Roman" w:eastAsia="Times New Roman" w:hAnsi="Times New Roman" w:cs="Times New Roman"/>
          <w:sz w:val="24"/>
          <w:szCs w:val="24"/>
          <w:lang w:eastAsia="fr-FR"/>
        </w:rPr>
        <w:t xml:space="preserve"> capables de détecter les goulots d’étranglement et de proposer des réajustements automatiques. De leur côté, les opérateurs télécoms comme </w:t>
      </w:r>
      <w:r w:rsidRPr="00741554">
        <w:rPr>
          <w:rFonts w:ascii="Times New Roman" w:eastAsia="Times New Roman" w:hAnsi="Times New Roman" w:cs="Times New Roman"/>
          <w:b/>
          <w:bCs/>
          <w:sz w:val="24"/>
          <w:szCs w:val="24"/>
          <w:lang w:eastAsia="fr-FR"/>
        </w:rPr>
        <w:t>Orange</w:t>
      </w:r>
      <w:r w:rsidRPr="00741554">
        <w:rPr>
          <w:rFonts w:ascii="Times New Roman" w:eastAsia="Times New Roman" w:hAnsi="Times New Roman" w:cs="Times New Roman"/>
          <w:sz w:val="24"/>
          <w:szCs w:val="24"/>
          <w:lang w:eastAsia="fr-FR"/>
        </w:rPr>
        <w:t xml:space="preserve"> expérimentent des plateformes IA capables d’analyser en temps réel les données de millions d’utilisateurs pour anticiper les pics de charge et reconfigurer le réseau dynamiquement.</w:t>
      </w:r>
    </w:p>
    <w:p w:rsidR="00741554" w:rsidRPr="00741554" w:rsidRDefault="00741554" w:rsidP="00741554">
      <w:pPr>
        <w:spacing w:before="100" w:beforeAutospacing="1" w:after="100" w:afterAutospacing="1" w:line="240" w:lineRule="auto"/>
        <w:rPr>
          <w:rFonts w:ascii="Times New Roman" w:eastAsia="Times New Roman" w:hAnsi="Times New Roman" w:cs="Times New Roman"/>
          <w:sz w:val="24"/>
          <w:szCs w:val="24"/>
          <w:lang w:eastAsia="fr-FR"/>
        </w:rPr>
      </w:pPr>
      <w:r w:rsidRPr="00741554">
        <w:rPr>
          <w:rFonts w:ascii="Times New Roman" w:eastAsia="Times New Roman" w:hAnsi="Times New Roman" w:cs="Times New Roman"/>
          <w:sz w:val="24"/>
          <w:szCs w:val="24"/>
          <w:lang w:eastAsia="fr-FR"/>
        </w:rPr>
        <w:t xml:space="preserve">Les bénéfices pour les entreprises sont multiples : une </w:t>
      </w:r>
      <w:r w:rsidRPr="00741554">
        <w:rPr>
          <w:rFonts w:ascii="Times New Roman" w:eastAsia="Times New Roman" w:hAnsi="Times New Roman" w:cs="Times New Roman"/>
          <w:b/>
          <w:bCs/>
          <w:sz w:val="24"/>
          <w:szCs w:val="24"/>
          <w:lang w:eastAsia="fr-FR"/>
        </w:rPr>
        <w:t>meilleure performance</w:t>
      </w:r>
      <w:r w:rsidRPr="00741554">
        <w:rPr>
          <w:rFonts w:ascii="Times New Roman" w:eastAsia="Times New Roman" w:hAnsi="Times New Roman" w:cs="Times New Roman"/>
          <w:sz w:val="24"/>
          <w:szCs w:val="24"/>
          <w:lang w:eastAsia="fr-FR"/>
        </w:rPr>
        <w:t xml:space="preserve">, une </w:t>
      </w:r>
      <w:r w:rsidRPr="00741554">
        <w:rPr>
          <w:rFonts w:ascii="Times New Roman" w:eastAsia="Times New Roman" w:hAnsi="Times New Roman" w:cs="Times New Roman"/>
          <w:b/>
          <w:bCs/>
          <w:sz w:val="24"/>
          <w:szCs w:val="24"/>
          <w:lang w:eastAsia="fr-FR"/>
        </w:rPr>
        <w:t>optimisation des coûts d’infrastructure</w:t>
      </w:r>
      <w:r w:rsidRPr="00741554">
        <w:rPr>
          <w:rFonts w:ascii="Times New Roman" w:eastAsia="Times New Roman" w:hAnsi="Times New Roman" w:cs="Times New Roman"/>
          <w:sz w:val="24"/>
          <w:szCs w:val="24"/>
          <w:lang w:eastAsia="fr-FR"/>
        </w:rPr>
        <w:t xml:space="preserve"> et une </w:t>
      </w:r>
      <w:r w:rsidRPr="00741554">
        <w:rPr>
          <w:rFonts w:ascii="Times New Roman" w:eastAsia="Times New Roman" w:hAnsi="Times New Roman" w:cs="Times New Roman"/>
          <w:b/>
          <w:bCs/>
          <w:sz w:val="24"/>
          <w:szCs w:val="24"/>
          <w:lang w:eastAsia="fr-FR"/>
        </w:rPr>
        <w:t>réduction des incidents</w:t>
      </w:r>
      <w:r w:rsidRPr="00741554">
        <w:rPr>
          <w:rFonts w:ascii="Times New Roman" w:eastAsia="Times New Roman" w:hAnsi="Times New Roman" w:cs="Times New Roman"/>
          <w:sz w:val="24"/>
          <w:szCs w:val="24"/>
          <w:lang w:eastAsia="fr-FR"/>
        </w:rPr>
        <w:t>. En automatisant le routage, il devient possible de gérer des environnements hybrides et multi-</w:t>
      </w:r>
      <w:proofErr w:type="spellStart"/>
      <w:r w:rsidRPr="00741554">
        <w:rPr>
          <w:rFonts w:ascii="Times New Roman" w:eastAsia="Times New Roman" w:hAnsi="Times New Roman" w:cs="Times New Roman"/>
          <w:sz w:val="24"/>
          <w:szCs w:val="24"/>
          <w:lang w:eastAsia="fr-FR"/>
        </w:rPr>
        <w:t>clouds</w:t>
      </w:r>
      <w:proofErr w:type="spellEnd"/>
      <w:r w:rsidRPr="00741554">
        <w:rPr>
          <w:rFonts w:ascii="Times New Roman" w:eastAsia="Times New Roman" w:hAnsi="Times New Roman" w:cs="Times New Roman"/>
          <w:sz w:val="24"/>
          <w:szCs w:val="24"/>
          <w:lang w:eastAsia="fr-FR"/>
        </w:rPr>
        <w:t xml:space="preserve"> complexes, sans multiplier les interventions humaines.</w:t>
      </w:r>
    </w:p>
    <w:p w:rsidR="00741554" w:rsidRPr="00741554" w:rsidRDefault="00741554" w:rsidP="00741554">
      <w:pPr>
        <w:spacing w:before="100" w:beforeAutospacing="1" w:after="100" w:afterAutospacing="1" w:line="240" w:lineRule="auto"/>
        <w:rPr>
          <w:rFonts w:ascii="Times New Roman" w:eastAsia="Times New Roman" w:hAnsi="Times New Roman" w:cs="Times New Roman"/>
          <w:sz w:val="24"/>
          <w:szCs w:val="24"/>
          <w:lang w:eastAsia="fr-FR"/>
        </w:rPr>
      </w:pPr>
      <w:r w:rsidRPr="00741554">
        <w:rPr>
          <w:rFonts w:ascii="Times New Roman" w:eastAsia="Times New Roman" w:hAnsi="Times New Roman" w:cs="Times New Roman"/>
          <w:sz w:val="24"/>
          <w:szCs w:val="24"/>
          <w:lang w:eastAsia="fr-FR"/>
        </w:rPr>
        <w:t xml:space="preserve">Néanmoins, certains défis demeurent. L’IA nécessite une base de données massive et fiable pour apprendre. Dans un contexte de cyberattaques, des données corrompues pourraient conduire à de mauvaises décisions automatisées. De plus, le déploiement de ces solutions </w:t>
      </w:r>
      <w:proofErr w:type="gramStart"/>
      <w:r w:rsidRPr="00741554">
        <w:rPr>
          <w:rFonts w:ascii="Times New Roman" w:eastAsia="Times New Roman" w:hAnsi="Times New Roman" w:cs="Times New Roman"/>
          <w:sz w:val="24"/>
          <w:szCs w:val="24"/>
          <w:lang w:eastAsia="fr-FR"/>
        </w:rPr>
        <w:t>a</w:t>
      </w:r>
      <w:proofErr w:type="gramEnd"/>
      <w:r w:rsidRPr="00741554">
        <w:rPr>
          <w:rFonts w:ascii="Times New Roman" w:eastAsia="Times New Roman" w:hAnsi="Times New Roman" w:cs="Times New Roman"/>
          <w:sz w:val="24"/>
          <w:szCs w:val="24"/>
          <w:lang w:eastAsia="fr-FR"/>
        </w:rPr>
        <w:t xml:space="preserve"> un coût initial important, qui peut freiner les petites structures.</w:t>
      </w:r>
    </w:p>
    <w:p w:rsidR="00741554" w:rsidRPr="00741554" w:rsidRDefault="00741554" w:rsidP="00741554">
      <w:pPr>
        <w:spacing w:before="100" w:beforeAutospacing="1" w:after="100" w:afterAutospacing="1" w:line="240" w:lineRule="auto"/>
        <w:rPr>
          <w:rFonts w:ascii="Times New Roman" w:eastAsia="Times New Roman" w:hAnsi="Times New Roman" w:cs="Times New Roman"/>
          <w:sz w:val="24"/>
          <w:szCs w:val="24"/>
          <w:lang w:eastAsia="fr-FR"/>
        </w:rPr>
      </w:pPr>
      <w:r w:rsidRPr="00741554">
        <w:rPr>
          <w:rFonts w:ascii="Times New Roman" w:eastAsia="Times New Roman" w:hAnsi="Times New Roman" w:cs="Times New Roman"/>
          <w:sz w:val="24"/>
          <w:szCs w:val="24"/>
          <w:lang w:eastAsia="fr-FR"/>
        </w:rPr>
        <w:t xml:space="preserve">En résumé, l’utilisation de l’IA pour la gestion du routage et de la </w:t>
      </w:r>
      <w:proofErr w:type="spellStart"/>
      <w:r w:rsidRPr="00741554">
        <w:rPr>
          <w:rFonts w:ascii="Times New Roman" w:eastAsia="Times New Roman" w:hAnsi="Times New Roman" w:cs="Times New Roman"/>
          <w:sz w:val="24"/>
          <w:szCs w:val="24"/>
          <w:lang w:eastAsia="fr-FR"/>
        </w:rPr>
        <w:t>QoS</w:t>
      </w:r>
      <w:proofErr w:type="spellEnd"/>
      <w:r w:rsidRPr="00741554">
        <w:rPr>
          <w:rFonts w:ascii="Times New Roman" w:eastAsia="Times New Roman" w:hAnsi="Times New Roman" w:cs="Times New Roman"/>
          <w:sz w:val="24"/>
          <w:szCs w:val="24"/>
          <w:lang w:eastAsia="fr-FR"/>
        </w:rPr>
        <w:t xml:space="preserve"> n’est plus une vision futuriste mais une réalité en cours d’implémentation. Elle promet des réseaux plus intelligents, capables de s’ajuster en permanence aux besoins des utilisateurs, tout en redéfinissant le rôle des ingénieurs réseau.</w:t>
      </w:r>
    </w:p>
    <w:p w:rsidR="00CE2AC9" w:rsidRDefault="00741554">
      <w:bookmarkStart w:id="0" w:name="_GoBack"/>
      <w:bookmarkEnd w:id="0"/>
    </w:p>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554"/>
    <w:rsid w:val="002C26CE"/>
    <w:rsid w:val="00560031"/>
    <w:rsid w:val="007415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84572B-D7B3-4B6C-8E6C-91FF8AE57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74155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41554"/>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74155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741554"/>
    <w:rPr>
      <w:b/>
      <w:bCs/>
    </w:rPr>
  </w:style>
  <w:style w:type="character" w:styleId="Accentuation">
    <w:name w:val="Emphasis"/>
    <w:basedOn w:val="Policepardfaut"/>
    <w:uiPriority w:val="20"/>
    <w:qFormat/>
    <w:rsid w:val="007415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9982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385</Words>
  <Characters>2121</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1</cp:revision>
  <dcterms:created xsi:type="dcterms:W3CDTF">2025-09-05T12:37:00Z</dcterms:created>
  <dcterms:modified xsi:type="dcterms:W3CDTF">2025-09-05T12:37:00Z</dcterms:modified>
</cp:coreProperties>
</file>