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AC9" w:rsidRDefault="007171DA" w:rsidP="007171DA">
      <w:pPr>
        <w:jc w:val="center"/>
        <w:rPr>
          <w:b/>
          <w:color w:val="FF0000"/>
          <w:sz w:val="36"/>
          <w:u w:val="single"/>
        </w:rPr>
      </w:pPr>
      <w:r w:rsidRPr="007171DA">
        <w:rPr>
          <w:b/>
          <w:color w:val="FF0000"/>
          <w:sz w:val="36"/>
          <w:u w:val="single"/>
        </w:rPr>
        <w:t xml:space="preserve">Document utilisateur – Utilisation de l’outil de supervision </w:t>
      </w:r>
      <w:proofErr w:type="spellStart"/>
      <w:r w:rsidRPr="007171DA">
        <w:rPr>
          <w:b/>
          <w:color w:val="FF0000"/>
          <w:sz w:val="36"/>
          <w:u w:val="single"/>
        </w:rPr>
        <w:t>Zabbix</w:t>
      </w:r>
      <w:proofErr w:type="spellEnd"/>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Objectif du document</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sz w:val="24"/>
          <w:szCs w:val="24"/>
          <w:lang w:eastAsia="fr-FR"/>
        </w:rPr>
        <w:t xml:space="preserve">Ce document a pour objectif de former l’ensemble de l’équipe IT à l’utilisation de l’outil de supervision </w:t>
      </w: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Il présente le fonctionnement général de la plateforme, les actions courantes à réaliser au quotidien, ainsi que les bonnes pratiques à respecter afin d’assurer une supervision efficace et réactive du système d’information.</w:t>
      </w: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 xml:space="preserve">Présentation générale de </w:t>
      </w:r>
      <w:proofErr w:type="spellStart"/>
      <w:r w:rsidRPr="007171DA">
        <w:rPr>
          <w:rFonts w:ascii="Times New Roman" w:eastAsia="Times New Roman" w:hAnsi="Times New Roman" w:cs="Times New Roman"/>
          <w:b/>
          <w:bCs/>
          <w:sz w:val="27"/>
          <w:szCs w:val="27"/>
          <w:u w:val="single"/>
          <w:lang w:eastAsia="fr-FR"/>
        </w:rPr>
        <w:t>Zabbix</w:t>
      </w:r>
      <w:proofErr w:type="spellEnd"/>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xml:space="preserve"> est un outil de supervision permettant de surveiller en temps réel l’état des équipements réseau, des serveurs et des services. Il collecte des informations telles que la disponibilité des équipements, l’utilisation des ressources (CPU, mémoire, disque), l’état des interfaces réseau et le bon fonctionnement des services. </w:t>
      </w: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xml:space="preserve"> permet également de générer des alertes automatiques en cas d’anomalie afin d’anticiper ou de corriger rapidement les incidents.</w:t>
      </w: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 xml:space="preserve">Accès à l’interface </w:t>
      </w:r>
      <w:proofErr w:type="spellStart"/>
      <w:r w:rsidRPr="007171DA">
        <w:rPr>
          <w:rFonts w:ascii="Times New Roman" w:eastAsia="Times New Roman" w:hAnsi="Times New Roman" w:cs="Times New Roman"/>
          <w:b/>
          <w:bCs/>
          <w:sz w:val="27"/>
          <w:szCs w:val="27"/>
          <w:u w:val="single"/>
          <w:lang w:eastAsia="fr-FR"/>
        </w:rPr>
        <w:t>Zabbix</w:t>
      </w:r>
      <w:proofErr w:type="spellEnd"/>
    </w:p>
    <w:p w:rsid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sz w:val="24"/>
          <w:szCs w:val="24"/>
          <w:lang w:eastAsia="fr-FR"/>
        </w:rPr>
        <w:t xml:space="preserve">L’accès à </w:t>
      </w: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xml:space="preserve"> se fait via un navigateur web à l’aide de l’URL fournie par l’administrateur. </w:t>
      </w:r>
    </w:p>
    <w:p w:rsid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noProof/>
          <w:sz w:val="24"/>
          <w:szCs w:val="24"/>
          <w:lang w:eastAsia="fr-FR"/>
        </w:rPr>
        <w:drawing>
          <wp:inline distT="0" distB="0" distL="0" distR="0" wp14:anchorId="3EF82630" wp14:editId="4DE4A7ED">
            <wp:extent cx="13711466" cy="365760"/>
            <wp:effectExtent l="0" t="0" r="508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3715419" cy="365865"/>
                    </a:xfrm>
                    <a:prstGeom prst="rect">
                      <a:avLst/>
                    </a:prstGeom>
                  </pic:spPr>
                </pic:pic>
              </a:graphicData>
            </a:graphic>
          </wp:inline>
        </w:drawing>
      </w:r>
      <w:r w:rsidRPr="007171DA">
        <w:rPr>
          <w:rFonts w:ascii="Times New Roman" w:eastAsia="Times New Roman" w:hAnsi="Times New Roman" w:cs="Times New Roman"/>
          <w:sz w:val="24"/>
          <w:szCs w:val="24"/>
          <w:lang w:eastAsia="fr-FR"/>
        </w:rPr>
        <w:t>Chaque membre de l’équipe IT dispose d’un compte personnel avec des droits adaptés à son rôle. Il est important de ne jamais partager ses identifiants et de se déconnecter après chaque session.</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noProof/>
          <w:sz w:val="24"/>
          <w:szCs w:val="24"/>
          <w:lang w:eastAsia="fr-FR"/>
        </w:rPr>
        <w:drawing>
          <wp:inline distT="0" distB="0" distL="0" distR="0" wp14:anchorId="7890DA8D" wp14:editId="6FF32118">
            <wp:extent cx="5760720" cy="1727835"/>
            <wp:effectExtent l="0" t="0" r="0" b="571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1727835"/>
                    </a:xfrm>
                    <a:prstGeom prst="rect">
                      <a:avLst/>
                    </a:prstGeom>
                  </pic:spPr>
                </pic:pic>
              </a:graphicData>
            </a:graphic>
          </wp:inline>
        </w:drawing>
      </w: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Tableau de bord (Dashboard)</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sz w:val="24"/>
          <w:szCs w:val="24"/>
          <w:lang w:eastAsia="fr-FR"/>
        </w:rPr>
        <w:t xml:space="preserve">Après connexion, l’utilisateur accède au tableau de bord principal. Celui-ci donne une vue d’ensemble de l’état du système d’information. On y retrouve notamment le nombre de </w:t>
      </w:r>
      <w:r w:rsidRPr="007171DA">
        <w:rPr>
          <w:rFonts w:ascii="Times New Roman" w:eastAsia="Times New Roman" w:hAnsi="Times New Roman" w:cs="Times New Roman"/>
          <w:sz w:val="24"/>
          <w:szCs w:val="24"/>
          <w:lang w:eastAsia="fr-FR"/>
        </w:rPr>
        <w:lastRenderedPageBreak/>
        <w:t>problèmes actifs, les équipements hors service, ainsi que des graphiques de performance. Le tableau de bord permet d’identifier rapidement si une anomalie est en cours.</w:t>
      </w: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Consultation des équipements supervisés</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sz w:val="24"/>
          <w:szCs w:val="24"/>
          <w:lang w:eastAsia="fr-FR"/>
        </w:rPr>
        <w:t>La section « Hôtes » permet de consulter la liste des équipements supervisés. Pour chaque hôte, il est possible de vérifier son état de disponibilité, les dernières données collectées et les graphiques associés. Cette partie est utilisée principalement pour analyser le comportement d’un équipement précis.</w:t>
      </w: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Gestion et lecture des alertes</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sz w:val="24"/>
          <w:szCs w:val="24"/>
          <w:lang w:eastAsia="fr-FR"/>
        </w:rPr>
        <w:t xml:space="preserve">Les alertes apparaissent dans la section « Problèmes ». Elles signalent un dysfonctionnement détecté par </w:t>
      </w: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comme un équipement injoignable ou une surcharge de ressources. Chaque alerte contient des informations précises sur l’origine du problème, l’heure de détection et sa gravité.</w:t>
      </w:r>
      <w:r w:rsidRPr="007171DA">
        <w:rPr>
          <w:rFonts w:ascii="Times New Roman" w:eastAsia="Times New Roman" w:hAnsi="Times New Roman" w:cs="Times New Roman"/>
          <w:sz w:val="24"/>
          <w:szCs w:val="24"/>
          <w:lang w:eastAsia="fr-FR"/>
        </w:rPr>
        <w:br/>
        <w:t>Lorsqu’un incident est résolu, l’alerte disparaît automatiquement ou passe à l’état résolu. Il est important de consulter régulièrement cette section afin de réagir rapidement.</w:t>
      </w: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Graphiques et suivi des performances</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xml:space="preserve"> permet d’afficher des graphiques détaillés sur l’évolution des performances des équipements. Ces graphiques sont utiles pour analyser les tendances, détecter des anomalies progressives et anticiper des saturations futures. Ils peuvent être utilisés lors de réunions techniques ou pour justifier des besoins d’évolution de l’infrastructure.</w:t>
      </w: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t>Bonnes pratiques d’utilisation</w:t>
      </w:r>
    </w:p>
    <w:p w:rsid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r w:rsidRPr="007171DA">
        <w:rPr>
          <w:rFonts w:ascii="Times New Roman" w:eastAsia="Times New Roman" w:hAnsi="Times New Roman" w:cs="Times New Roman"/>
          <w:sz w:val="24"/>
          <w:szCs w:val="24"/>
          <w:lang w:eastAsia="fr-FR"/>
        </w:rPr>
        <w:t xml:space="preserve">Il est recommandé de consulter </w:t>
      </w: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xml:space="preserve"> quotidiennement afin de vérifier l’état général du système. Les alertes doivent être traitées en priorité selon leur niveau de gravité. Toute anomalie récurrente doit être signalée afin d’en analyser la cause.</w:t>
      </w:r>
      <w:r w:rsidRPr="007171DA">
        <w:rPr>
          <w:rFonts w:ascii="Times New Roman" w:eastAsia="Times New Roman" w:hAnsi="Times New Roman" w:cs="Times New Roman"/>
          <w:sz w:val="24"/>
          <w:szCs w:val="24"/>
          <w:lang w:eastAsia="fr-FR"/>
        </w:rPr>
        <w:br/>
        <w:t>Il est également important de ne pas modifier les paramètres de supervision sans autorisation, afin d’éviter toute perte de données ou fausse alerte.</w:t>
      </w:r>
    </w:p>
    <w:p w:rsidR="00C46643" w:rsidRPr="00C46643" w:rsidRDefault="00C46643" w:rsidP="00C46643">
      <w:pPr>
        <w:pStyle w:val="Titre1"/>
        <w:rPr>
          <w:color w:val="auto"/>
          <w:u w:val="single"/>
        </w:rPr>
      </w:pPr>
      <w:r w:rsidRPr="00C46643">
        <w:rPr>
          <w:rStyle w:val="lev"/>
          <w:bCs w:val="0"/>
          <w:color w:val="auto"/>
          <w:u w:val="single"/>
        </w:rPr>
        <w:t xml:space="preserve">Ajout et configuration des hôtes dans </w:t>
      </w:r>
      <w:proofErr w:type="spellStart"/>
      <w:r w:rsidRPr="00C46643">
        <w:rPr>
          <w:rStyle w:val="lev"/>
          <w:bCs w:val="0"/>
          <w:color w:val="auto"/>
          <w:u w:val="single"/>
        </w:rPr>
        <w:t>Zabbix</w:t>
      </w:r>
      <w:proofErr w:type="spellEnd"/>
    </w:p>
    <w:p w:rsidR="00C46643" w:rsidRDefault="00C46643" w:rsidP="00C46643">
      <w:pPr>
        <w:pStyle w:val="Titre2"/>
      </w:pPr>
      <w:r>
        <w:rPr>
          <w:rStyle w:val="lev"/>
          <w:b w:val="0"/>
          <w:bCs w:val="0"/>
        </w:rPr>
        <w:t>Objectif du tutoriel</w:t>
      </w:r>
    </w:p>
    <w:p w:rsidR="00C46643" w:rsidRDefault="00C46643" w:rsidP="00C46643">
      <w:pPr>
        <w:pStyle w:val="NormalWeb"/>
      </w:pPr>
      <w:r>
        <w:t>Ce tutoriel a pour objectif d’expliquer comment :</w:t>
      </w:r>
    </w:p>
    <w:p w:rsidR="00C46643" w:rsidRDefault="00C46643" w:rsidP="00C46643">
      <w:pPr>
        <w:pStyle w:val="NormalWeb"/>
        <w:numPr>
          <w:ilvl w:val="0"/>
          <w:numId w:val="1"/>
        </w:numPr>
      </w:pPr>
      <w:proofErr w:type="gramStart"/>
      <w:r>
        <w:t>ajouter</w:t>
      </w:r>
      <w:proofErr w:type="gramEnd"/>
      <w:r>
        <w:t xml:space="preserve"> un nouvel hôte dans </w:t>
      </w:r>
      <w:proofErr w:type="spellStart"/>
      <w:r>
        <w:t>Zabbix</w:t>
      </w:r>
      <w:proofErr w:type="spellEnd"/>
      <w:r>
        <w:t>,</w:t>
      </w:r>
    </w:p>
    <w:p w:rsidR="00C46643" w:rsidRDefault="00C46643" w:rsidP="00C46643">
      <w:pPr>
        <w:pStyle w:val="NormalWeb"/>
        <w:numPr>
          <w:ilvl w:val="0"/>
          <w:numId w:val="1"/>
        </w:numPr>
      </w:pPr>
      <w:proofErr w:type="gramStart"/>
      <w:r>
        <w:t>choisir</w:t>
      </w:r>
      <w:proofErr w:type="gramEnd"/>
      <w:r>
        <w:t xml:space="preserve"> le </w:t>
      </w:r>
      <w:r>
        <w:rPr>
          <w:rStyle w:val="lev"/>
          <w:rFonts w:eastAsiaTheme="majorEastAsia"/>
        </w:rPr>
        <w:t>bon groupe</w:t>
      </w:r>
      <w:r>
        <w:t xml:space="preserve"> et le </w:t>
      </w:r>
      <w:r>
        <w:rPr>
          <w:rStyle w:val="lev"/>
          <w:rFonts w:eastAsiaTheme="majorEastAsia"/>
        </w:rPr>
        <w:t>bon modèle</w:t>
      </w:r>
      <w:r>
        <w:t>,</w:t>
      </w:r>
    </w:p>
    <w:p w:rsidR="00C46643" w:rsidRDefault="00C46643" w:rsidP="00C46643">
      <w:pPr>
        <w:pStyle w:val="NormalWeb"/>
        <w:numPr>
          <w:ilvl w:val="0"/>
          <w:numId w:val="1"/>
        </w:numPr>
      </w:pPr>
      <w:proofErr w:type="gramStart"/>
      <w:r>
        <w:lastRenderedPageBreak/>
        <w:t>configurer</w:t>
      </w:r>
      <w:proofErr w:type="gramEnd"/>
      <w:r>
        <w:t xml:space="preserve"> correctement </w:t>
      </w:r>
      <w:r>
        <w:rPr>
          <w:rStyle w:val="lev"/>
          <w:rFonts w:eastAsiaTheme="majorEastAsia"/>
        </w:rPr>
        <w:t>SNMPv3</w:t>
      </w:r>
      <w:r>
        <w:t>,</w:t>
      </w:r>
    </w:p>
    <w:p w:rsidR="00C46643" w:rsidRDefault="00C46643" w:rsidP="00C46643">
      <w:pPr>
        <w:pStyle w:val="NormalWeb"/>
        <w:numPr>
          <w:ilvl w:val="0"/>
          <w:numId w:val="1"/>
        </w:numPr>
      </w:pPr>
      <w:r>
        <w:t>installer et configurer l’</w:t>
      </w:r>
      <w:r>
        <w:rPr>
          <w:rStyle w:val="lev"/>
          <w:rFonts w:eastAsiaTheme="majorEastAsia"/>
        </w:rPr>
        <w:t xml:space="preserve">agent </w:t>
      </w:r>
      <w:proofErr w:type="spellStart"/>
      <w:r>
        <w:rPr>
          <w:rStyle w:val="lev"/>
          <w:rFonts w:eastAsiaTheme="majorEastAsia"/>
        </w:rPr>
        <w:t>Zabbix</w:t>
      </w:r>
      <w:proofErr w:type="spellEnd"/>
      <w:r>
        <w:t xml:space="preserve"> selon le système d’exploitation,</w:t>
      </w:r>
      <w:r>
        <w:br/>
        <w:t xml:space="preserve">dans le respect des </w:t>
      </w:r>
      <w:r>
        <w:rPr>
          <w:rStyle w:val="lev"/>
          <w:rFonts w:eastAsiaTheme="majorEastAsia"/>
        </w:rPr>
        <w:t>bonnes pratiques de sécurité</w:t>
      </w:r>
      <w:r>
        <w:t>, notamment celles recommandées par l’ANSSI.</w:t>
      </w:r>
    </w:p>
    <w:p w:rsidR="00C46643" w:rsidRDefault="00C46643" w:rsidP="00C46643"/>
    <w:p w:rsidR="00C46643" w:rsidRDefault="00C46643" w:rsidP="00C46643">
      <w:pPr>
        <w:pStyle w:val="Titre2"/>
      </w:pPr>
      <w:r>
        <w:rPr>
          <w:rStyle w:val="lev"/>
          <w:b w:val="0"/>
          <w:bCs w:val="0"/>
        </w:rPr>
        <w:t xml:space="preserve">1. Ajouter un hôte dans </w:t>
      </w:r>
      <w:proofErr w:type="spellStart"/>
      <w:r>
        <w:rPr>
          <w:rStyle w:val="lev"/>
          <w:b w:val="0"/>
          <w:bCs w:val="0"/>
        </w:rPr>
        <w:t>Zabbix</w:t>
      </w:r>
      <w:proofErr w:type="spellEnd"/>
    </w:p>
    <w:p w:rsidR="00C46643" w:rsidRDefault="00C46643" w:rsidP="00C46643">
      <w:pPr>
        <w:pStyle w:val="Titre3"/>
      </w:pPr>
      <w:r>
        <w:t>Étapes :</w:t>
      </w:r>
    </w:p>
    <w:p w:rsidR="00C46643" w:rsidRDefault="00C46643" w:rsidP="00C46643">
      <w:pPr>
        <w:pStyle w:val="NormalWeb"/>
        <w:numPr>
          <w:ilvl w:val="0"/>
          <w:numId w:val="2"/>
        </w:numPr>
      </w:pPr>
      <w:r>
        <w:t xml:space="preserve">Accéder à </w:t>
      </w:r>
      <w:r>
        <w:rPr>
          <w:rStyle w:val="lev"/>
          <w:rFonts w:eastAsiaTheme="majorEastAsia"/>
        </w:rPr>
        <w:t>Configuration &gt; Hôtes</w:t>
      </w:r>
    </w:p>
    <w:p w:rsidR="00C46643" w:rsidRDefault="00C46643" w:rsidP="00C46643">
      <w:pPr>
        <w:pStyle w:val="NormalWeb"/>
        <w:numPr>
          <w:ilvl w:val="0"/>
          <w:numId w:val="2"/>
        </w:numPr>
      </w:pPr>
      <w:r>
        <w:t xml:space="preserve">Cliquer sur </w:t>
      </w:r>
      <w:r>
        <w:rPr>
          <w:rStyle w:val="lev"/>
          <w:rFonts w:eastAsiaTheme="majorEastAsia"/>
        </w:rPr>
        <w:t>Créer un hôte</w:t>
      </w:r>
    </w:p>
    <w:p w:rsidR="00C46643" w:rsidRDefault="00C46643" w:rsidP="00C46643">
      <w:pPr>
        <w:pStyle w:val="NormalWeb"/>
        <w:numPr>
          <w:ilvl w:val="0"/>
          <w:numId w:val="2"/>
        </w:numPr>
      </w:pPr>
      <w:r>
        <w:t>Renseigner :</w:t>
      </w:r>
    </w:p>
    <w:p w:rsidR="00C46643" w:rsidRDefault="00C46643" w:rsidP="00C46643">
      <w:pPr>
        <w:pStyle w:val="NormalWeb"/>
        <w:numPr>
          <w:ilvl w:val="1"/>
          <w:numId w:val="2"/>
        </w:numPr>
      </w:pPr>
      <w:r>
        <w:rPr>
          <w:rStyle w:val="lev"/>
          <w:rFonts w:eastAsiaTheme="majorEastAsia"/>
        </w:rPr>
        <w:t>Nom de l’hôte</w:t>
      </w:r>
      <w:r>
        <w:t xml:space="preserve"> : nom explicite (ex : </w:t>
      </w:r>
      <w:r>
        <w:rPr>
          <w:rStyle w:val="CodeHTML"/>
        </w:rPr>
        <w:t>SRV-NAS</w:t>
      </w:r>
      <w:r>
        <w:t xml:space="preserve">, </w:t>
      </w:r>
      <w:r>
        <w:rPr>
          <w:rStyle w:val="CodeHTML"/>
        </w:rPr>
        <w:t>Switch-</w:t>
      </w:r>
      <w:proofErr w:type="spellStart"/>
      <w:r>
        <w:rPr>
          <w:rStyle w:val="CodeHTML"/>
        </w:rPr>
        <w:t>Coeur</w:t>
      </w:r>
      <w:proofErr w:type="spellEnd"/>
      <w:r>
        <w:t>)</w:t>
      </w:r>
    </w:p>
    <w:p w:rsidR="00C46643" w:rsidRDefault="00C46643" w:rsidP="00C46643">
      <w:pPr>
        <w:pStyle w:val="NormalWeb"/>
        <w:numPr>
          <w:ilvl w:val="1"/>
          <w:numId w:val="2"/>
        </w:numPr>
      </w:pPr>
      <w:r>
        <w:rPr>
          <w:rStyle w:val="lev"/>
          <w:rFonts w:eastAsiaTheme="majorEastAsia"/>
        </w:rPr>
        <w:t>Nom visible</w:t>
      </w:r>
      <w:r>
        <w:t xml:space="preserve"> : nom lisible pour l’interface</w:t>
      </w:r>
    </w:p>
    <w:p w:rsidR="00C46643" w:rsidRDefault="00C46643" w:rsidP="00C46643">
      <w:pPr>
        <w:pStyle w:val="NormalWeb"/>
        <w:numPr>
          <w:ilvl w:val="1"/>
          <w:numId w:val="2"/>
        </w:numPr>
      </w:pPr>
      <w:r>
        <w:rPr>
          <w:rStyle w:val="lev"/>
          <w:rFonts w:eastAsiaTheme="majorEastAsia"/>
        </w:rPr>
        <w:t>Interface</w:t>
      </w:r>
      <w:r>
        <w:t xml:space="preserve"> :</w:t>
      </w:r>
    </w:p>
    <w:p w:rsidR="00C46643" w:rsidRDefault="00C46643" w:rsidP="00C46643">
      <w:pPr>
        <w:pStyle w:val="NormalWeb"/>
        <w:numPr>
          <w:ilvl w:val="2"/>
          <w:numId w:val="2"/>
        </w:numPr>
      </w:pPr>
      <w:r>
        <w:t>Agent → pour supervision par agent</w:t>
      </w:r>
    </w:p>
    <w:p w:rsidR="00C46643" w:rsidRDefault="00C46643" w:rsidP="00C46643">
      <w:pPr>
        <w:pStyle w:val="NormalWeb"/>
        <w:numPr>
          <w:ilvl w:val="2"/>
          <w:numId w:val="2"/>
        </w:numPr>
      </w:pPr>
      <w:r>
        <w:t>SNMP → pour supervision SNMP</w:t>
      </w:r>
    </w:p>
    <w:p w:rsidR="00C46643" w:rsidRDefault="00C46643" w:rsidP="00C46643"/>
    <w:p w:rsidR="00C46643" w:rsidRDefault="00C46643" w:rsidP="00C46643">
      <w:pPr>
        <w:pStyle w:val="Titre2"/>
      </w:pPr>
      <w:r>
        <w:rPr>
          <w:rStyle w:val="lev"/>
          <w:b w:val="0"/>
          <w:bCs w:val="0"/>
        </w:rPr>
        <w:t>2. Choisir le groupe d’hôtes</w:t>
      </w:r>
    </w:p>
    <w:p w:rsidR="00C46643" w:rsidRDefault="00C46643" w:rsidP="00C46643">
      <w:pPr>
        <w:pStyle w:val="NormalWeb"/>
      </w:pPr>
      <w:r>
        <w:t xml:space="preserve">Le choix du groupe dépend du </w:t>
      </w:r>
      <w:r>
        <w:rPr>
          <w:rStyle w:val="lev"/>
          <w:rFonts w:eastAsiaTheme="majorEastAsia"/>
        </w:rPr>
        <w:t>type d’équipement</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56"/>
        <w:gridCol w:w="3259"/>
      </w:tblGrid>
      <w:tr w:rsidR="00C46643" w:rsidTr="00C46643">
        <w:trPr>
          <w:tblHeader/>
          <w:tblCellSpacing w:w="15" w:type="dxa"/>
        </w:trPr>
        <w:tc>
          <w:tcPr>
            <w:tcW w:w="0" w:type="auto"/>
            <w:vAlign w:val="center"/>
            <w:hideMark/>
          </w:tcPr>
          <w:p w:rsidR="00C46643" w:rsidRDefault="00C46643">
            <w:pPr>
              <w:jc w:val="center"/>
              <w:rPr>
                <w:b/>
                <w:bCs/>
              </w:rPr>
            </w:pPr>
            <w:r>
              <w:rPr>
                <w:b/>
                <w:bCs/>
              </w:rPr>
              <w:t>Type d’équipement</w:t>
            </w:r>
          </w:p>
        </w:tc>
        <w:tc>
          <w:tcPr>
            <w:tcW w:w="0" w:type="auto"/>
            <w:vAlign w:val="center"/>
            <w:hideMark/>
          </w:tcPr>
          <w:p w:rsidR="00C46643" w:rsidRDefault="00C46643">
            <w:pPr>
              <w:jc w:val="center"/>
              <w:rPr>
                <w:b/>
                <w:bCs/>
              </w:rPr>
            </w:pPr>
            <w:r>
              <w:rPr>
                <w:b/>
                <w:bCs/>
              </w:rPr>
              <w:t>Groupe recommandé</w:t>
            </w:r>
          </w:p>
        </w:tc>
      </w:tr>
      <w:tr w:rsidR="00C46643" w:rsidTr="00C46643">
        <w:trPr>
          <w:tblCellSpacing w:w="15" w:type="dxa"/>
        </w:trPr>
        <w:tc>
          <w:tcPr>
            <w:tcW w:w="0" w:type="auto"/>
            <w:vAlign w:val="center"/>
            <w:hideMark/>
          </w:tcPr>
          <w:p w:rsidR="00C46643" w:rsidRDefault="00C46643">
            <w:r>
              <w:t>Serveur Windows</w:t>
            </w:r>
          </w:p>
        </w:tc>
        <w:tc>
          <w:tcPr>
            <w:tcW w:w="0" w:type="auto"/>
            <w:vAlign w:val="center"/>
            <w:hideMark/>
          </w:tcPr>
          <w:p w:rsidR="00C46643" w:rsidRDefault="00C46643">
            <w:r>
              <w:t xml:space="preserve">        </w:t>
            </w:r>
            <w:r>
              <w:t>Windows servers</w:t>
            </w:r>
          </w:p>
        </w:tc>
      </w:tr>
      <w:tr w:rsidR="00C46643" w:rsidTr="00C46643">
        <w:trPr>
          <w:tblCellSpacing w:w="15" w:type="dxa"/>
        </w:trPr>
        <w:tc>
          <w:tcPr>
            <w:tcW w:w="0" w:type="auto"/>
            <w:vAlign w:val="center"/>
            <w:hideMark/>
          </w:tcPr>
          <w:p w:rsidR="00C46643" w:rsidRDefault="00C46643">
            <w:r>
              <w:t>Serveur Linux</w:t>
            </w:r>
          </w:p>
        </w:tc>
        <w:tc>
          <w:tcPr>
            <w:tcW w:w="0" w:type="auto"/>
            <w:vAlign w:val="center"/>
            <w:hideMark/>
          </w:tcPr>
          <w:p w:rsidR="00C46643" w:rsidRDefault="00C46643">
            <w:r>
              <w:t xml:space="preserve">        </w:t>
            </w:r>
            <w:r>
              <w:t>Linux servers</w:t>
            </w:r>
          </w:p>
        </w:tc>
      </w:tr>
      <w:tr w:rsidR="00C46643" w:rsidTr="00C46643">
        <w:trPr>
          <w:tblCellSpacing w:w="15" w:type="dxa"/>
        </w:trPr>
        <w:tc>
          <w:tcPr>
            <w:tcW w:w="0" w:type="auto"/>
            <w:vAlign w:val="center"/>
            <w:hideMark/>
          </w:tcPr>
          <w:p w:rsidR="00C46643" w:rsidRDefault="00C46643">
            <w:r>
              <w:t>Switch / Routeur</w:t>
            </w:r>
          </w:p>
        </w:tc>
        <w:tc>
          <w:tcPr>
            <w:tcW w:w="0" w:type="auto"/>
            <w:vAlign w:val="center"/>
            <w:hideMark/>
          </w:tcPr>
          <w:p w:rsidR="00C46643" w:rsidRDefault="00C46643">
            <w:r>
              <w:t xml:space="preserve">         </w:t>
            </w:r>
            <w:r>
              <w:t xml:space="preserve">Network </w:t>
            </w:r>
            <w:proofErr w:type="spellStart"/>
            <w:r>
              <w:t>devices</w:t>
            </w:r>
            <w:proofErr w:type="spellEnd"/>
          </w:p>
        </w:tc>
      </w:tr>
      <w:tr w:rsidR="00C46643" w:rsidTr="00C46643">
        <w:trPr>
          <w:tblCellSpacing w:w="15" w:type="dxa"/>
        </w:trPr>
        <w:tc>
          <w:tcPr>
            <w:tcW w:w="0" w:type="auto"/>
            <w:vAlign w:val="center"/>
            <w:hideMark/>
          </w:tcPr>
          <w:p w:rsidR="00C46643" w:rsidRDefault="00C46643">
            <w:r>
              <w:t>NAS</w:t>
            </w:r>
          </w:p>
        </w:tc>
        <w:tc>
          <w:tcPr>
            <w:tcW w:w="0" w:type="auto"/>
            <w:vAlign w:val="center"/>
            <w:hideMark/>
          </w:tcPr>
          <w:p w:rsidR="00C46643" w:rsidRDefault="00C46643">
            <w:r>
              <w:t xml:space="preserve">       </w:t>
            </w:r>
            <w:r>
              <w:t xml:space="preserve">Linux servers / Network </w:t>
            </w:r>
            <w:proofErr w:type="spellStart"/>
            <w:r>
              <w:t>devices</w:t>
            </w:r>
            <w:proofErr w:type="spellEnd"/>
          </w:p>
        </w:tc>
      </w:tr>
    </w:tbl>
    <w:p w:rsidR="00C46643" w:rsidRDefault="00C46643" w:rsidP="00C46643">
      <w:pPr>
        <w:pStyle w:val="Titre3"/>
      </w:pPr>
      <w:r>
        <w:t>Pourquoi utiliser des groupes ?</w:t>
      </w:r>
    </w:p>
    <w:p w:rsidR="00C46643" w:rsidRDefault="00C46643" w:rsidP="00C46643">
      <w:pPr>
        <w:pStyle w:val="NormalWeb"/>
        <w:numPr>
          <w:ilvl w:val="0"/>
          <w:numId w:val="3"/>
        </w:numPr>
      </w:pPr>
      <w:proofErr w:type="gramStart"/>
      <w:r>
        <w:t>organiser</w:t>
      </w:r>
      <w:proofErr w:type="gramEnd"/>
      <w:r>
        <w:t xml:space="preserve"> les équipements,</w:t>
      </w:r>
    </w:p>
    <w:p w:rsidR="00C46643" w:rsidRDefault="00C46643" w:rsidP="00C46643">
      <w:pPr>
        <w:pStyle w:val="NormalWeb"/>
        <w:numPr>
          <w:ilvl w:val="0"/>
          <w:numId w:val="3"/>
        </w:numPr>
      </w:pPr>
      <w:proofErr w:type="gramStart"/>
      <w:r>
        <w:t>faciliter</w:t>
      </w:r>
      <w:proofErr w:type="gramEnd"/>
      <w:r>
        <w:t xml:space="preserve"> la gestion des droits,</w:t>
      </w:r>
    </w:p>
    <w:p w:rsidR="00C46643" w:rsidRDefault="00C46643" w:rsidP="00C46643">
      <w:pPr>
        <w:pStyle w:val="NormalWeb"/>
        <w:numPr>
          <w:ilvl w:val="0"/>
          <w:numId w:val="3"/>
        </w:numPr>
      </w:pPr>
      <w:proofErr w:type="gramStart"/>
      <w:r>
        <w:t>appliquer</w:t>
      </w:r>
      <w:proofErr w:type="gramEnd"/>
      <w:r>
        <w:t xml:space="preserve"> des modèles cohérents,</w:t>
      </w:r>
    </w:p>
    <w:p w:rsidR="00C46643" w:rsidRDefault="00C46643" w:rsidP="00C46643">
      <w:pPr>
        <w:pStyle w:val="NormalWeb"/>
        <w:numPr>
          <w:ilvl w:val="0"/>
          <w:numId w:val="3"/>
        </w:numPr>
      </w:pPr>
      <w:proofErr w:type="gramStart"/>
      <w:r>
        <w:t>améliorer</w:t>
      </w:r>
      <w:proofErr w:type="gramEnd"/>
      <w:r>
        <w:t xml:space="preserve"> la lisibilité de la supervision.</w:t>
      </w:r>
    </w:p>
    <w:p w:rsidR="00C46643" w:rsidRDefault="00C46643" w:rsidP="00C46643"/>
    <w:p w:rsidR="00C46643" w:rsidRDefault="00C46643" w:rsidP="00C46643">
      <w:pPr>
        <w:pStyle w:val="Titre2"/>
      </w:pPr>
      <w:r>
        <w:rPr>
          <w:rStyle w:val="lev"/>
          <w:b w:val="0"/>
          <w:bCs w:val="0"/>
        </w:rPr>
        <w:t>3. Choisir le bon modèle (Template)</w:t>
      </w:r>
    </w:p>
    <w:p w:rsidR="00C46643" w:rsidRDefault="00C46643" w:rsidP="00C46643">
      <w:pPr>
        <w:pStyle w:val="NormalWeb"/>
      </w:pPr>
      <w:r>
        <w:t xml:space="preserve">Le modèle dépend de </w:t>
      </w:r>
      <w:r>
        <w:rPr>
          <w:rStyle w:val="lev"/>
          <w:rFonts w:eastAsiaTheme="majorEastAsia"/>
        </w:rPr>
        <w:t>la méthode de supervision</w:t>
      </w:r>
      <w:r>
        <w:t xml:space="preserve"> utilisée :</w:t>
      </w:r>
    </w:p>
    <w:p w:rsidR="00C46643" w:rsidRDefault="00C46643" w:rsidP="00C46643">
      <w:pPr>
        <w:pStyle w:val="Titre3"/>
      </w:pPr>
      <w:r>
        <w:t>Exemples :</w:t>
      </w:r>
    </w:p>
    <w:p w:rsidR="00C46643" w:rsidRDefault="00C46643" w:rsidP="00C46643">
      <w:pPr>
        <w:pStyle w:val="NormalWeb"/>
        <w:numPr>
          <w:ilvl w:val="0"/>
          <w:numId w:val="4"/>
        </w:numPr>
      </w:pPr>
      <w:r>
        <w:rPr>
          <w:rStyle w:val="lev"/>
          <w:rFonts w:eastAsiaTheme="majorEastAsia"/>
        </w:rPr>
        <w:lastRenderedPageBreak/>
        <w:t xml:space="preserve">Windows services by </w:t>
      </w:r>
      <w:proofErr w:type="spellStart"/>
      <w:r>
        <w:rPr>
          <w:rStyle w:val="lev"/>
          <w:rFonts w:eastAsiaTheme="majorEastAsia"/>
        </w:rPr>
        <w:t>Zabbix</w:t>
      </w:r>
      <w:proofErr w:type="spellEnd"/>
      <w:r>
        <w:rPr>
          <w:rStyle w:val="lev"/>
          <w:rFonts w:eastAsiaTheme="majorEastAsia"/>
        </w:rPr>
        <w:t xml:space="preserve"> agent</w:t>
      </w:r>
      <w:r>
        <w:br/>
        <w:t>→ Serveurs Windows (AD/DNS, Hyper-V, Hyper-V DMZ)</w:t>
      </w:r>
    </w:p>
    <w:p w:rsidR="00C46643" w:rsidRDefault="00C46643" w:rsidP="00C46643">
      <w:pPr>
        <w:pStyle w:val="NormalWeb"/>
        <w:numPr>
          <w:ilvl w:val="0"/>
          <w:numId w:val="4"/>
        </w:numPr>
      </w:pPr>
      <w:r>
        <w:rPr>
          <w:rStyle w:val="lev"/>
          <w:rFonts w:eastAsiaTheme="majorEastAsia"/>
        </w:rPr>
        <w:t xml:space="preserve">Linux by </w:t>
      </w:r>
      <w:proofErr w:type="spellStart"/>
      <w:r>
        <w:rPr>
          <w:rStyle w:val="lev"/>
          <w:rFonts w:eastAsiaTheme="majorEastAsia"/>
        </w:rPr>
        <w:t>Zabbix</w:t>
      </w:r>
      <w:proofErr w:type="spellEnd"/>
      <w:r>
        <w:rPr>
          <w:rStyle w:val="lev"/>
          <w:rFonts w:eastAsiaTheme="majorEastAsia"/>
        </w:rPr>
        <w:t xml:space="preserve"> agent</w:t>
      </w:r>
      <w:r>
        <w:br/>
        <w:t>→ Serveurs Linux avec agent installé</w:t>
      </w:r>
    </w:p>
    <w:p w:rsidR="00C46643" w:rsidRDefault="00C46643" w:rsidP="00C46643">
      <w:pPr>
        <w:pStyle w:val="NormalWeb"/>
        <w:numPr>
          <w:ilvl w:val="0"/>
          <w:numId w:val="4"/>
        </w:numPr>
      </w:pPr>
      <w:r>
        <w:rPr>
          <w:rStyle w:val="lev"/>
          <w:rFonts w:eastAsiaTheme="majorEastAsia"/>
        </w:rPr>
        <w:t>Linux by SNMP</w:t>
      </w:r>
      <w:r>
        <w:br/>
        <w:t>→ NAS ou serveurs ne permettant pas l’agent</w:t>
      </w:r>
    </w:p>
    <w:p w:rsidR="00C46643" w:rsidRDefault="00C46643" w:rsidP="00C46643">
      <w:pPr>
        <w:pStyle w:val="NormalWeb"/>
        <w:numPr>
          <w:ilvl w:val="0"/>
          <w:numId w:val="4"/>
        </w:numPr>
      </w:pPr>
      <w:r>
        <w:rPr>
          <w:rStyle w:val="lev"/>
          <w:rFonts w:eastAsiaTheme="majorEastAsia"/>
        </w:rPr>
        <w:t>Cisco IOS by SNMP</w:t>
      </w:r>
      <w:r>
        <w:br/>
        <w:t xml:space="preserve">→ </w:t>
      </w:r>
      <w:proofErr w:type="spellStart"/>
      <w:r>
        <w:t>Switchs</w:t>
      </w:r>
      <w:proofErr w:type="spellEnd"/>
      <w:r>
        <w:t xml:space="preserve"> et routeurs Cisco</w:t>
      </w:r>
    </w:p>
    <w:p w:rsidR="00C46643" w:rsidRDefault="00C46643" w:rsidP="00C46643">
      <w:pPr>
        <w:pStyle w:val="Titre3"/>
      </w:pPr>
      <w:r>
        <w:t>Rôle des modèles :</w:t>
      </w:r>
    </w:p>
    <w:p w:rsidR="00C46643" w:rsidRDefault="00C46643" w:rsidP="00C46643">
      <w:pPr>
        <w:pStyle w:val="NormalWeb"/>
      </w:pPr>
      <w:r>
        <w:t>Les modèles contiennent :</w:t>
      </w:r>
    </w:p>
    <w:p w:rsidR="00C46643" w:rsidRDefault="00C46643" w:rsidP="00C46643">
      <w:pPr>
        <w:pStyle w:val="NormalWeb"/>
        <w:numPr>
          <w:ilvl w:val="0"/>
          <w:numId w:val="5"/>
        </w:numPr>
      </w:pPr>
      <w:proofErr w:type="gramStart"/>
      <w:r>
        <w:t>les</w:t>
      </w:r>
      <w:proofErr w:type="gramEnd"/>
      <w:r>
        <w:t xml:space="preserve"> métriques surveillées,</w:t>
      </w:r>
    </w:p>
    <w:p w:rsidR="00C46643" w:rsidRDefault="00C46643" w:rsidP="00C46643">
      <w:pPr>
        <w:pStyle w:val="NormalWeb"/>
        <w:numPr>
          <w:ilvl w:val="0"/>
          <w:numId w:val="5"/>
        </w:numPr>
      </w:pPr>
      <w:proofErr w:type="gramStart"/>
      <w:r>
        <w:t>les</w:t>
      </w:r>
      <w:proofErr w:type="gramEnd"/>
      <w:r>
        <w:t xml:space="preserve"> seuils,</w:t>
      </w:r>
    </w:p>
    <w:p w:rsidR="00C46643" w:rsidRDefault="00C46643" w:rsidP="00C46643">
      <w:pPr>
        <w:pStyle w:val="NormalWeb"/>
        <w:numPr>
          <w:ilvl w:val="0"/>
          <w:numId w:val="5"/>
        </w:numPr>
      </w:pPr>
      <w:proofErr w:type="gramStart"/>
      <w:r>
        <w:t>les</w:t>
      </w:r>
      <w:proofErr w:type="gramEnd"/>
      <w:r>
        <w:t xml:space="preserve"> déclencheurs,</w:t>
      </w:r>
    </w:p>
    <w:p w:rsidR="00C46643" w:rsidRDefault="00C46643" w:rsidP="00C46643">
      <w:pPr>
        <w:pStyle w:val="NormalWeb"/>
        <w:numPr>
          <w:ilvl w:val="0"/>
          <w:numId w:val="5"/>
        </w:numPr>
      </w:pPr>
      <w:proofErr w:type="gramStart"/>
      <w:r>
        <w:t>les</w:t>
      </w:r>
      <w:proofErr w:type="gramEnd"/>
      <w:r>
        <w:t xml:space="preserve"> graphiques.</w:t>
      </w:r>
    </w:p>
    <w:p w:rsidR="00C46643" w:rsidRDefault="00C46643" w:rsidP="00C46643">
      <w:pPr>
        <w:pStyle w:val="NormalWeb"/>
      </w:pPr>
      <w:r>
        <w:t>Ils évitent toute configuration manuelle complexe.</w:t>
      </w:r>
    </w:p>
    <w:p w:rsidR="00C46643" w:rsidRDefault="00C46643" w:rsidP="00C46643">
      <w:pPr>
        <w:pStyle w:val="Titre2"/>
      </w:pPr>
      <w:r>
        <w:rPr>
          <w:rStyle w:val="lev"/>
          <w:b w:val="0"/>
          <w:bCs w:val="0"/>
        </w:rPr>
        <w:t>4. Configuration du SNMPv3 (recommandé)</w:t>
      </w:r>
    </w:p>
    <w:p w:rsidR="00C46643" w:rsidRDefault="00C46643" w:rsidP="00C46643">
      <w:pPr>
        <w:pStyle w:val="Titre3"/>
      </w:pPr>
      <w:r>
        <w:t>Pourquoi utiliser SNMPv3 ?</w:t>
      </w:r>
    </w:p>
    <w:p w:rsidR="00C46643" w:rsidRDefault="00C46643" w:rsidP="00C46643">
      <w:pPr>
        <w:pStyle w:val="NormalWeb"/>
      </w:pPr>
      <w:r>
        <w:t>Contrairement à SNMPv1 et v2 :</w:t>
      </w:r>
    </w:p>
    <w:p w:rsidR="00C46643" w:rsidRDefault="00C46643" w:rsidP="00C46643">
      <w:pPr>
        <w:pStyle w:val="NormalWeb"/>
        <w:numPr>
          <w:ilvl w:val="0"/>
          <w:numId w:val="6"/>
        </w:numPr>
      </w:pPr>
      <w:r>
        <w:t xml:space="preserve">SNMPv3 </w:t>
      </w:r>
      <w:r>
        <w:rPr>
          <w:rStyle w:val="lev"/>
          <w:rFonts w:eastAsiaTheme="majorEastAsia"/>
        </w:rPr>
        <w:t>chiffre les échanges</w:t>
      </w:r>
      <w:r>
        <w:t>,</w:t>
      </w:r>
    </w:p>
    <w:p w:rsidR="00C46643" w:rsidRDefault="00C46643" w:rsidP="00C46643">
      <w:pPr>
        <w:pStyle w:val="NormalWeb"/>
        <w:numPr>
          <w:ilvl w:val="0"/>
          <w:numId w:val="6"/>
        </w:numPr>
      </w:pPr>
      <w:proofErr w:type="gramStart"/>
      <w:r>
        <w:t>utilise</w:t>
      </w:r>
      <w:proofErr w:type="gramEnd"/>
      <w:r>
        <w:t xml:space="preserve"> une </w:t>
      </w:r>
      <w:r>
        <w:rPr>
          <w:rStyle w:val="lev"/>
          <w:rFonts w:eastAsiaTheme="majorEastAsia"/>
        </w:rPr>
        <w:t>authentification forte</w:t>
      </w:r>
      <w:r>
        <w:t>,</w:t>
      </w:r>
    </w:p>
    <w:p w:rsidR="00C46643" w:rsidRDefault="00C46643" w:rsidP="00C46643">
      <w:pPr>
        <w:pStyle w:val="NormalWeb"/>
        <w:numPr>
          <w:ilvl w:val="0"/>
          <w:numId w:val="6"/>
        </w:numPr>
      </w:pPr>
      <w:proofErr w:type="gramStart"/>
      <w:r>
        <w:t>empêche</w:t>
      </w:r>
      <w:proofErr w:type="gramEnd"/>
      <w:r>
        <w:t xml:space="preserve"> l’interception des données,</w:t>
      </w:r>
    </w:p>
    <w:p w:rsidR="00C46643" w:rsidRDefault="00C46643" w:rsidP="00C46643">
      <w:pPr>
        <w:pStyle w:val="NormalWeb"/>
        <w:numPr>
          <w:ilvl w:val="0"/>
          <w:numId w:val="6"/>
        </w:numPr>
      </w:pPr>
      <w:proofErr w:type="gramStart"/>
      <w:r>
        <w:t>est</w:t>
      </w:r>
      <w:proofErr w:type="gramEnd"/>
      <w:r>
        <w:t xml:space="preserve"> conforme aux </w:t>
      </w:r>
      <w:r>
        <w:rPr>
          <w:rStyle w:val="lev"/>
          <w:rFonts w:eastAsiaTheme="majorEastAsia"/>
        </w:rPr>
        <w:t>recommandations de l’ANSSI</w:t>
      </w:r>
      <w:r>
        <w:t>.</w:t>
      </w:r>
    </w:p>
    <w:p w:rsidR="00C46643" w:rsidRDefault="00C46643" w:rsidP="00C46643">
      <w:pPr>
        <w:pStyle w:val="NormalWeb"/>
      </w:pPr>
      <w:r>
        <w:t xml:space="preserve">SNMPv1 et v2 ont donc été </w:t>
      </w:r>
      <w:r>
        <w:rPr>
          <w:rStyle w:val="lev"/>
          <w:rFonts w:eastAsiaTheme="majorEastAsia"/>
        </w:rPr>
        <w:t>désactivés</w:t>
      </w:r>
      <w:r>
        <w:t>.</w:t>
      </w:r>
    </w:p>
    <w:p w:rsidR="00C46643" w:rsidRDefault="00C46643" w:rsidP="00C46643">
      <w:pPr>
        <w:pStyle w:val="Titre3"/>
      </w:pPr>
      <w:r>
        <w:t xml:space="preserve">Paramètres SNMPv3 dans </w:t>
      </w:r>
      <w:proofErr w:type="spellStart"/>
      <w:r>
        <w:t>Zabbix</w:t>
      </w:r>
      <w:proofErr w:type="spellEnd"/>
    </w:p>
    <w:p w:rsidR="00C46643" w:rsidRDefault="00C46643" w:rsidP="00C46643">
      <w:pPr>
        <w:pStyle w:val="NormalWeb"/>
      </w:pPr>
      <w:r>
        <w:t>Dans l’interface SNMP de l’hôte :</w:t>
      </w:r>
    </w:p>
    <w:p w:rsidR="00C46643" w:rsidRDefault="00C46643" w:rsidP="00C46643">
      <w:pPr>
        <w:pStyle w:val="NormalWeb"/>
        <w:numPr>
          <w:ilvl w:val="0"/>
          <w:numId w:val="7"/>
        </w:numPr>
      </w:pPr>
      <w:r>
        <w:rPr>
          <w:rStyle w:val="lev"/>
          <w:rFonts w:eastAsiaTheme="majorEastAsia"/>
        </w:rPr>
        <w:t>Version SNMP</w:t>
      </w:r>
      <w:r>
        <w:t xml:space="preserve"> : </w:t>
      </w:r>
      <w:r>
        <w:rPr>
          <w:rStyle w:val="CodeHTML"/>
        </w:rPr>
        <w:t>SNMPv3</w:t>
      </w:r>
    </w:p>
    <w:p w:rsidR="00C46643" w:rsidRDefault="00C46643" w:rsidP="00C46643">
      <w:pPr>
        <w:pStyle w:val="NormalWeb"/>
        <w:numPr>
          <w:ilvl w:val="0"/>
          <w:numId w:val="7"/>
        </w:numPr>
      </w:pPr>
      <w:r>
        <w:rPr>
          <w:rStyle w:val="lev"/>
          <w:rFonts w:eastAsiaTheme="majorEastAsia"/>
        </w:rPr>
        <w:t>Nom de la sécurité</w:t>
      </w:r>
      <w:r>
        <w:t xml:space="preserve"> : </w:t>
      </w:r>
      <w:proofErr w:type="spellStart"/>
      <w:r>
        <w:rPr>
          <w:rStyle w:val="CodeHTML"/>
        </w:rPr>
        <w:t>snmpzabbix</w:t>
      </w:r>
      <w:proofErr w:type="spellEnd"/>
    </w:p>
    <w:p w:rsidR="00C46643" w:rsidRDefault="00C46643" w:rsidP="00C46643">
      <w:pPr>
        <w:pStyle w:val="NormalWeb"/>
        <w:numPr>
          <w:ilvl w:val="0"/>
          <w:numId w:val="7"/>
        </w:numPr>
      </w:pPr>
      <w:r>
        <w:rPr>
          <w:rStyle w:val="lev"/>
          <w:rFonts w:eastAsiaTheme="majorEastAsia"/>
        </w:rPr>
        <w:t>Niveau de sécurité</w:t>
      </w:r>
      <w:r>
        <w:t xml:space="preserve"> : </w:t>
      </w:r>
      <w:proofErr w:type="spellStart"/>
      <w:r>
        <w:rPr>
          <w:rStyle w:val="CodeHTML"/>
        </w:rPr>
        <w:t>authPriv</w:t>
      </w:r>
      <w:proofErr w:type="spellEnd"/>
    </w:p>
    <w:p w:rsidR="00C46643" w:rsidRDefault="00C46643" w:rsidP="00C46643">
      <w:pPr>
        <w:pStyle w:val="NormalWeb"/>
        <w:numPr>
          <w:ilvl w:val="0"/>
          <w:numId w:val="7"/>
        </w:numPr>
      </w:pPr>
      <w:r>
        <w:rPr>
          <w:rStyle w:val="lev"/>
          <w:rFonts w:eastAsiaTheme="majorEastAsia"/>
        </w:rPr>
        <w:t>Protocole d’authentification</w:t>
      </w:r>
      <w:r>
        <w:t xml:space="preserve"> : </w:t>
      </w:r>
      <w:r>
        <w:rPr>
          <w:rStyle w:val="CodeHTML"/>
        </w:rPr>
        <w:t>SHA</w:t>
      </w:r>
    </w:p>
    <w:p w:rsidR="00C46643" w:rsidRDefault="00C46643" w:rsidP="00C46643">
      <w:pPr>
        <w:pStyle w:val="NormalWeb"/>
        <w:numPr>
          <w:ilvl w:val="0"/>
          <w:numId w:val="7"/>
        </w:numPr>
      </w:pPr>
      <w:r>
        <w:rPr>
          <w:rStyle w:val="lev"/>
          <w:rFonts w:eastAsiaTheme="majorEastAsia"/>
        </w:rPr>
        <w:t>Phrase d’authentification</w:t>
      </w:r>
      <w:r>
        <w:t xml:space="preserve"> : (mot de passe défini)</w:t>
      </w:r>
    </w:p>
    <w:p w:rsidR="00C46643" w:rsidRDefault="00C46643" w:rsidP="00C46643">
      <w:pPr>
        <w:pStyle w:val="NormalWeb"/>
        <w:numPr>
          <w:ilvl w:val="0"/>
          <w:numId w:val="7"/>
        </w:numPr>
      </w:pPr>
      <w:r>
        <w:rPr>
          <w:rStyle w:val="lev"/>
          <w:rFonts w:eastAsiaTheme="majorEastAsia"/>
        </w:rPr>
        <w:t>Protocole de confidentialité</w:t>
      </w:r>
      <w:r>
        <w:t xml:space="preserve"> : </w:t>
      </w:r>
      <w:r>
        <w:rPr>
          <w:rStyle w:val="CodeHTML"/>
        </w:rPr>
        <w:t>AES</w:t>
      </w:r>
    </w:p>
    <w:p w:rsidR="00C46643" w:rsidRDefault="00C46643" w:rsidP="00C46643">
      <w:pPr>
        <w:pStyle w:val="NormalWeb"/>
        <w:numPr>
          <w:ilvl w:val="0"/>
          <w:numId w:val="7"/>
        </w:numPr>
      </w:pPr>
      <w:r>
        <w:rPr>
          <w:rStyle w:val="lev"/>
          <w:rFonts w:eastAsiaTheme="majorEastAsia"/>
        </w:rPr>
        <w:t>Phrase de confidentialité</w:t>
      </w:r>
      <w:r>
        <w:t xml:space="preserve"> : (mot de passe défini)</w:t>
      </w:r>
    </w:p>
    <w:p w:rsidR="00C46643" w:rsidRDefault="00C46643" w:rsidP="00C46643">
      <w:pPr>
        <w:pStyle w:val="NormalWeb"/>
      </w:pPr>
      <w:r>
        <w:t xml:space="preserve">Ces paramètres doivent correspondre </w:t>
      </w:r>
      <w:r>
        <w:rPr>
          <w:rStyle w:val="lev"/>
          <w:rFonts w:eastAsiaTheme="majorEastAsia"/>
        </w:rPr>
        <w:t>exactement</w:t>
      </w:r>
      <w:r>
        <w:t xml:space="preserve"> à ceux configurés sur l’équipement.</w:t>
      </w:r>
    </w:p>
    <w:p w:rsidR="00C46643" w:rsidRDefault="00C46643" w:rsidP="00C46643">
      <w:pPr>
        <w:pStyle w:val="Titre2"/>
      </w:pPr>
      <w:r>
        <w:rPr>
          <w:rStyle w:val="lev"/>
          <w:b w:val="0"/>
          <w:bCs w:val="0"/>
        </w:rPr>
        <w:lastRenderedPageBreak/>
        <w:t xml:space="preserve">5. Installer l’agent </w:t>
      </w:r>
      <w:proofErr w:type="spellStart"/>
      <w:r>
        <w:rPr>
          <w:rStyle w:val="lev"/>
          <w:b w:val="0"/>
          <w:bCs w:val="0"/>
        </w:rPr>
        <w:t>Zabbix</w:t>
      </w:r>
      <w:proofErr w:type="spellEnd"/>
      <w:r>
        <w:rPr>
          <w:rStyle w:val="lev"/>
          <w:b w:val="0"/>
          <w:bCs w:val="0"/>
        </w:rPr>
        <w:t xml:space="preserve"> – Serveur Linux</w:t>
      </w:r>
    </w:p>
    <w:p w:rsidR="00C46643" w:rsidRDefault="00C46643" w:rsidP="00C46643">
      <w:pPr>
        <w:pStyle w:val="Titre3"/>
      </w:pPr>
      <w:r>
        <w:t>Étapes générales :</w:t>
      </w:r>
    </w:p>
    <w:p w:rsidR="00C46643" w:rsidRDefault="00C46643" w:rsidP="00C46643">
      <w:pPr>
        <w:pStyle w:val="NormalWeb"/>
        <w:numPr>
          <w:ilvl w:val="0"/>
          <w:numId w:val="8"/>
        </w:numPr>
      </w:pPr>
      <w:r>
        <w:t xml:space="preserve">Ajouter le dépôt </w:t>
      </w:r>
      <w:proofErr w:type="spellStart"/>
      <w:r>
        <w:t>Zabbix</w:t>
      </w:r>
      <w:proofErr w:type="spellEnd"/>
    </w:p>
    <w:p w:rsidR="00C46643" w:rsidRDefault="00C46643" w:rsidP="00C46643">
      <w:pPr>
        <w:pStyle w:val="NormalWeb"/>
        <w:numPr>
          <w:ilvl w:val="0"/>
          <w:numId w:val="8"/>
        </w:numPr>
      </w:pPr>
      <w:r>
        <w:t xml:space="preserve">Installer l’agent </w:t>
      </w:r>
      <w:proofErr w:type="spellStart"/>
      <w:r>
        <w:t>Zabbix</w:t>
      </w:r>
      <w:proofErr w:type="spellEnd"/>
    </w:p>
    <w:p w:rsidR="00C46643" w:rsidRDefault="00C46643" w:rsidP="00C46643">
      <w:pPr>
        <w:pStyle w:val="NormalWeb"/>
        <w:numPr>
          <w:ilvl w:val="0"/>
          <w:numId w:val="8"/>
        </w:numPr>
      </w:pPr>
      <w:r>
        <w:t>Modifier le fichier de configuration :</w:t>
      </w:r>
    </w:p>
    <w:p w:rsidR="00C46643" w:rsidRDefault="00C46643" w:rsidP="00C46643">
      <w:pPr>
        <w:pStyle w:val="NormalWeb"/>
        <w:numPr>
          <w:ilvl w:val="1"/>
          <w:numId w:val="8"/>
        </w:numPr>
      </w:pPr>
      <w:proofErr w:type="gramStart"/>
      <w:r>
        <w:t>définir</w:t>
      </w:r>
      <w:proofErr w:type="gramEnd"/>
      <w:r>
        <w:t xml:space="preserve"> l’adresse du serveur </w:t>
      </w:r>
      <w:proofErr w:type="spellStart"/>
      <w:r>
        <w:t>Zabbix</w:t>
      </w:r>
      <w:proofErr w:type="spellEnd"/>
    </w:p>
    <w:p w:rsidR="00C46643" w:rsidRDefault="00C46643" w:rsidP="00C46643">
      <w:pPr>
        <w:pStyle w:val="NormalWeb"/>
        <w:numPr>
          <w:ilvl w:val="0"/>
          <w:numId w:val="8"/>
        </w:numPr>
      </w:pPr>
      <w:r>
        <w:t>Démarrer et activer le service</w:t>
      </w:r>
    </w:p>
    <w:p w:rsidR="00C46643" w:rsidRDefault="00C46643" w:rsidP="00C46643">
      <w:pPr>
        <w:pStyle w:val="NormalWeb"/>
        <w:numPr>
          <w:ilvl w:val="0"/>
          <w:numId w:val="8"/>
        </w:numPr>
      </w:pPr>
      <w:r>
        <w:t>Vérifier le statut du service</w:t>
      </w:r>
    </w:p>
    <w:p w:rsidR="00C46643" w:rsidRDefault="00C46643" w:rsidP="00C46643">
      <w:pPr>
        <w:pStyle w:val="Titre3"/>
      </w:pPr>
      <w:r>
        <w:t>Pourquoi utiliser l’agent ?</w:t>
      </w:r>
    </w:p>
    <w:p w:rsidR="00C46643" w:rsidRDefault="00C46643" w:rsidP="00C46643">
      <w:pPr>
        <w:pStyle w:val="NormalWeb"/>
        <w:numPr>
          <w:ilvl w:val="0"/>
          <w:numId w:val="9"/>
        </w:numPr>
      </w:pPr>
      <w:proofErr w:type="gramStart"/>
      <w:r>
        <w:t>supervision</w:t>
      </w:r>
      <w:proofErr w:type="gramEnd"/>
      <w:r>
        <w:t xml:space="preserve"> plus détaillée,</w:t>
      </w:r>
    </w:p>
    <w:p w:rsidR="00C46643" w:rsidRDefault="00C46643" w:rsidP="00C46643">
      <w:pPr>
        <w:pStyle w:val="NormalWeb"/>
        <w:numPr>
          <w:ilvl w:val="0"/>
          <w:numId w:val="9"/>
        </w:numPr>
      </w:pPr>
      <w:proofErr w:type="gramStart"/>
      <w:r>
        <w:t>remontée</w:t>
      </w:r>
      <w:proofErr w:type="gramEnd"/>
      <w:r>
        <w:t xml:space="preserve"> d’informations système avancées,</w:t>
      </w:r>
    </w:p>
    <w:p w:rsidR="00C46643" w:rsidRDefault="00C46643" w:rsidP="00C46643">
      <w:pPr>
        <w:pStyle w:val="NormalWeb"/>
        <w:numPr>
          <w:ilvl w:val="0"/>
          <w:numId w:val="9"/>
        </w:numPr>
      </w:pPr>
      <w:proofErr w:type="gramStart"/>
      <w:r>
        <w:t>meilleure</w:t>
      </w:r>
      <w:proofErr w:type="gramEnd"/>
      <w:r>
        <w:t xml:space="preserve"> fiabilité que SNMP pour les serveurs.</w:t>
      </w:r>
    </w:p>
    <w:p w:rsidR="00C46643" w:rsidRDefault="00C46643" w:rsidP="00C46643">
      <w:pPr>
        <w:pStyle w:val="Titre2"/>
      </w:pPr>
      <w:r>
        <w:rPr>
          <w:rStyle w:val="lev"/>
          <w:b w:val="0"/>
          <w:bCs w:val="0"/>
        </w:rPr>
        <w:t xml:space="preserve">6. Installer l’agent </w:t>
      </w:r>
      <w:proofErr w:type="spellStart"/>
      <w:r>
        <w:rPr>
          <w:rStyle w:val="lev"/>
          <w:b w:val="0"/>
          <w:bCs w:val="0"/>
        </w:rPr>
        <w:t>Zabbix</w:t>
      </w:r>
      <w:proofErr w:type="spellEnd"/>
      <w:r>
        <w:rPr>
          <w:rStyle w:val="lev"/>
          <w:b w:val="0"/>
          <w:bCs w:val="0"/>
        </w:rPr>
        <w:t xml:space="preserve"> – Serveur Windows</w:t>
      </w:r>
    </w:p>
    <w:p w:rsidR="00C46643" w:rsidRDefault="00C46643" w:rsidP="00C46643">
      <w:pPr>
        <w:pStyle w:val="Titre3"/>
      </w:pPr>
      <w:r>
        <w:t>Étapes générales :</w:t>
      </w:r>
    </w:p>
    <w:p w:rsidR="00C46643" w:rsidRDefault="00C46643" w:rsidP="00C46643">
      <w:pPr>
        <w:pStyle w:val="NormalWeb"/>
        <w:numPr>
          <w:ilvl w:val="0"/>
          <w:numId w:val="10"/>
        </w:numPr>
      </w:pPr>
      <w:r>
        <w:t xml:space="preserve">Télécharger l’agent </w:t>
      </w:r>
      <w:proofErr w:type="spellStart"/>
      <w:r>
        <w:t>Zabbix</w:t>
      </w:r>
      <w:proofErr w:type="spellEnd"/>
      <w:r>
        <w:t xml:space="preserve"> Windows</w:t>
      </w:r>
    </w:p>
    <w:p w:rsidR="00C46643" w:rsidRDefault="00C46643" w:rsidP="00C46643">
      <w:pPr>
        <w:pStyle w:val="NormalWeb"/>
        <w:numPr>
          <w:ilvl w:val="0"/>
          <w:numId w:val="10"/>
        </w:numPr>
      </w:pPr>
      <w:r>
        <w:t>Installer l’agent</w:t>
      </w:r>
    </w:p>
    <w:p w:rsidR="00C46643" w:rsidRDefault="00C46643" w:rsidP="00C46643">
      <w:pPr>
        <w:pStyle w:val="NormalWeb"/>
        <w:numPr>
          <w:ilvl w:val="0"/>
          <w:numId w:val="10"/>
        </w:numPr>
      </w:pPr>
      <w:r>
        <w:t>Renseigner :</w:t>
      </w:r>
    </w:p>
    <w:p w:rsidR="00C46643" w:rsidRDefault="00C46643" w:rsidP="00C46643">
      <w:pPr>
        <w:pStyle w:val="NormalWeb"/>
        <w:numPr>
          <w:ilvl w:val="1"/>
          <w:numId w:val="10"/>
        </w:numPr>
      </w:pPr>
      <w:r>
        <w:t xml:space="preserve">IP du serveur </w:t>
      </w:r>
      <w:proofErr w:type="spellStart"/>
      <w:r>
        <w:t>Zabbix</w:t>
      </w:r>
      <w:proofErr w:type="spellEnd"/>
    </w:p>
    <w:p w:rsidR="00C46643" w:rsidRDefault="00C46643" w:rsidP="00C46643">
      <w:pPr>
        <w:pStyle w:val="NormalWeb"/>
        <w:numPr>
          <w:ilvl w:val="1"/>
          <w:numId w:val="10"/>
        </w:numPr>
      </w:pPr>
      <w:proofErr w:type="gramStart"/>
      <w:r>
        <w:t>nom</w:t>
      </w:r>
      <w:proofErr w:type="gramEnd"/>
      <w:r>
        <w:t xml:space="preserve"> de l’hôte</w:t>
      </w:r>
    </w:p>
    <w:p w:rsidR="00C46643" w:rsidRDefault="00C46643" w:rsidP="00C46643">
      <w:pPr>
        <w:pStyle w:val="NormalWeb"/>
        <w:numPr>
          <w:ilvl w:val="0"/>
          <w:numId w:val="10"/>
        </w:numPr>
      </w:pPr>
      <w:r>
        <w:t xml:space="preserve">Vérifier le service </w:t>
      </w:r>
      <w:proofErr w:type="spellStart"/>
      <w:r>
        <w:t>Zabbix</w:t>
      </w:r>
      <w:proofErr w:type="spellEnd"/>
      <w:r>
        <w:t xml:space="preserve"> Agent dans Windows Services</w:t>
      </w:r>
    </w:p>
    <w:p w:rsidR="00C46643" w:rsidRPr="00953025" w:rsidRDefault="00C46643" w:rsidP="00C46643">
      <w:pPr>
        <w:pStyle w:val="NormalWeb"/>
        <w:numPr>
          <w:ilvl w:val="0"/>
          <w:numId w:val="10"/>
        </w:numPr>
        <w:rPr>
          <w:rStyle w:val="lev"/>
          <w:b w:val="0"/>
          <w:bCs w:val="0"/>
        </w:rPr>
      </w:pPr>
      <w:r>
        <w:t xml:space="preserve">Associer le modèle </w:t>
      </w:r>
      <w:r>
        <w:rPr>
          <w:rStyle w:val="lev"/>
          <w:rFonts w:eastAsiaTheme="majorEastAsia"/>
        </w:rPr>
        <w:t xml:space="preserve">Windows services by </w:t>
      </w:r>
      <w:proofErr w:type="spellStart"/>
      <w:r>
        <w:rPr>
          <w:rStyle w:val="lev"/>
          <w:rFonts w:eastAsiaTheme="majorEastAsia"/>
        </w:rPr>
        <w:t>Zabbix</w:t>
      </w:r>
      <w:proofErr w:type="spellEnd"/>
      <w:r>
        <w:rPr>
          <w:rStyle w:val="lev"/>
          <w:rFonts w:eastAsiaTheme="majorEastAsia"/>
        </w:rPr>
        <w:t xml:space="preserve"> agent</w:t>
      </w:r>
    </w:p>
    <w:p w:rsidR="00953025" w:rsidRDefault="00953025" w:rsidP="00953025">
      <w:pPr>
        <w:pStyle w:val="Titre2"/>
      </w:pPr>
      <w:r>
        <w:rPr>
          <w:rStyle w:val="lev"/>
          <w:b w:val="0"/>
          <w:bCs w:val="0"/>
        </w:rPr>
        <w:t>Conclusion du tutoriel</w:t>
      </w:r>
    </w:p>
    <w:p w:rsidR="00953025" w:rsidRDefault="00953025" w:rsidP="00953025">
      <w:pPr>
        <w:pStyle w:val="NormalWeb"/>
      </w:pPr>
      <w:r>
        <w:t xml:space="preserve">L’ajout et la configuration des hôtes dans </w:t>
      </w:r>
      <w:proofErr w:type="spellStart"/>
      <w:r>
        <w:t>Zabbix</w:t>
      </w:r>
      <w:proofErr w:type="spellEnd"/>
      <w:r>
        <w:t xml:space="preserve"> doivent toujours être réalisés en tenant compte :</w:t>
      </w:r>
    </w:p>
    <w:p w:rsidR="00953025" w:rsidRDefault="00953025" w:rsidP="00953025">
      <w:pPr>
        <w:pStyle w:val="NormalWeb"/>
        <w:numPr>
          <w:ilvl w:val="0"/>
          <w:numId w:val="11"/>
        </w:numPr>
      </w:pPr>
      <w:proofErr w:type="gramStart"/>
      <w:r>
        <w:t>du</w:t>
      </w:r>
      <w:proofErr w:type="gramEnd"/>
      <w:r>
        <w:t xml:space="preserve"> </w:t>
      </w:r>
      <w:r>
        <w:rPr>
          <w:rStyle w:val="lev"/>
          <w:rFonts w:eastAsiaTheme="majorEastAsia"/>
        </w:rPr>
        <w:t>type d’équipement</w:t>
      </w:r>
      <w:r>
        <w:t>,</w:t>
      </w:r>
    </w:p>
    <w:p w:rsidR="00953025" w:rsidRDefault="00953025" w:rsidP="00953025">
      <w:pPr>
        <w:pStyle w:val="NormalWeb"/>
        <w:numPr>
          <w:ilvl w:val="0"/>
          <w:numId w:val="11"/>
        </w:numPr>
      </w:pPr>
      <w:proofErr w:type="gramStart"/>
      <w:r>
        <w:t>du</w:t>
      </w:r>
      <w:proofErr w:type="gramEnd"/>
      <w:r>
        <w:t xml:space="preserve"> </w:t>
      </w:r>
      <w:r>
        <w:rPr>
          <w:rStyle w:val="lev"/>
          <w:rFonts w:eastAsiaTheme="majorEastAsia"/>
        </w:rPr>
        <w:t>niveau de sécurité attendu</w:t>
      </w:r>
      <w:r>
        <w:t>,</w:t>
      </w:r>
    </w:p>
    <w:p w:rsidR="00953025" w:rsidRDefault="00953025" w:rsidP="00953025">
      <w:pPr>
        <w:pStyle w:val="NormalWeb"/>
        <w:numPr>
          <w:ilvl w:val="0"/>
          <w:numId w:val="11"/>
        </w:numPr>
      </w:pPr>
      <w:proofErr w:type="gramStart"/>
      <w:r>
        <w:t>et</w:t>
      </w:r>
      <w:proofErr w:type="gramEnd"/>
      <w:r>
        <w:t xml:space="preserve"> des </w:t>
      </w:r>
      <w:r>
        <w:rPr>
          <w:rStyle w:val="lev"/>
          <w:rFonts w:eastAsiaTheme="majorEastAsia"/>
        </w:rPr>
        <w:t>recommandations de bonnes pratiques</w:t>
      </w:r>
      <w:r>
        <w:t>.</w:t>
      </w:r>
    </w:p>
    <w:p w:rsidR="00953025" w:rsidRDefault="00953025" w:rsidP="00953025">
      <w:pPr>
        <w:pStyle w:val="NormalWeb"/>
      </w:pPr>
      <w:r>
        <w:t xml:space="preserve">L’utilisation combinée de l’agent </w:t>
      </w:r>
      <w:proofErr w:type="spellStart"/>
      <w:r>
        <w:t>Zabbix</w:t>
      </w:r>
      <w:proofErr w:type="spellEnd"/>
      <w:r>
        <w:t xml:space="preserve"> et de SNMPv3 permet d’obtenir une supervision fiable, sécurisée et adaptée à chaque composant de l’infrastructure.</w:t>
      </w:r>
    </w:p>
    <w:p w:rsidR="00953025" w:rsidRDefault="00953025" w:rsidP="00953025">
      <w:pPr>
        <w:pStyle w:val="NormalWeb"/>
      </w:pPr>
    </w:p>
    <w:p w:rsidR="00953025" w:rsidRDefault="00953025" w:rsidP="00953025">
      <w:pPr>
        <w:pStyle w:val="NormalWeb"/>
      </w:pPr>
      <w:bookmarkStart w:id="0" w:name="_GoBack"/>
      <w:bookmarkEnd w:id="0"/>
    </w:p>
    <w:p w:rsidR="00C46643" w:rsidRPr="007171DA" w:rsidRDefault="00C46643" w:rsidP="007171DA">
      <w:pPr>
        <w:spacing w:before="100" w:beforeAutospacing="1" w:after="100" w:afterAutospacing="1" w:line="240" w:lineRule="auto"/>
        <w:rPr>
          <w:rFonts w:ascii="Times New Roman" w:eastAsia="Times New Roman" w:hAnsi="Times New Roman" w:cs="Times New Roman"/>
          <w:sz w:val="24"/>
          <w:szCs w:val="24"/>
          <w:lang w:eastAsia="fr-FR"/>
        </w:rPr>
      </w:pPr>
    </w:p>
    <w:p w:rsidR="007171DA" w:rsidRPr="007171DA" w:rsidRDefault="007171DA" w:rsidP="007171DA">
      <w:pPr>
        <w:spacing w:after="0" w:line="240" w:lineRule="auto"/>
        <w:rPr>
          <w:rFonts w:ascii="Times New Roman" w:eastAsia="Times New Roman" w:hAnsi="Times New Roman" w:cs="Times New Roman"/>
          <w:sz w:val="24"/>
          <w:szCs w:val="24"/>
          <w:lang w:eastAsia="fr-FR"/>
        </w:rPr>
      </w:pPr>
    </w:p>
    <w:p w:rsidR="007171DA" w:rsidRPr="007171DA" w:rsidRDefault="007171DA" w:rsidP="007171DA">
      <w:pPr>
        <w:spacing w:before="100" w:beforeAutospacing="1" w:after="100" w:afterAutospacing="1" w:line="240" w:lineRule="auto"/>
        <w:outlineLvl w:val="2"/>
        <w:rPr>
          <w:rFonts w:ascii="Times New Roman" w:eastAsia="Times New Roman" w:hAnsi="Times New Roman" w:cs="Times New Roman"/>
          <w:b/>
          <w:bCs/>
          <w:sz w:val="27"/>
          <w:szCs w:val="27"/>
          <w:u w:val="single"/>
          <w:lang w:eastAsia="fr-FR"/>
        </w:rPr>
      </w:pPr>
      <w:r w:rsidRPr="007171DA">
        <w:rPr>
          <w:rFonts w:ascii="Times New Roman" w:eastAsia="Times New Roman" w:hAnsi="Times New Roman" w:cs="Times New Roman"/>
          <w:b/>
          <w:bCs/>
          <w:sz w:val="27"/>
          <w:szCs w:val="27"/>
          <w:u w:val="single"/>
          <w:lang w:eastAsia="fr-FR"/>
        </w:rPr>
        <w:lastRenderedPageBreak/>
        <w:t>Conclusion</w:t>
      </w:r>
    </w:p>
    <w:p w:rsidR="007171DA" w:rsidRPr="007171DA" w:rsidRDefault="007171DA" w:rsidP="007171DA">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171DA">
        <w:rPr>
          <w:rFonts w:ascii="Times New Roman" w:eastAsia="Times New Roman" w:hAnsi="Times New Roman" w:cs="Times New Roman"/>
          <w:sz w:val="24"/>
          <w:szCs w:val="24"/>
          <w:lang w:eastAsia="fr-FR"/>
        </w:rPr>
        <w:t>Zabbix</w:t>
      </w:r>
      <w:proofErr w:type="spellEnd"/>
      <w:r w:rsidRPr="007171DA">
        <w:rPr>
          <w:rFonts w:ascii="Times New Roman" w:eastAsia="Times New Roman" w:hAnsi="Times New Roman" w:cs="Times New Roman"/>
          <w:sz w:val="24"/>
          <w:szCs w:val="24"/>
          <w:lang w:eastAsia="fr-FR"/>
        </w:rPr>
        <w:t xml:space="preserve"> est un outil central pour la supervision du système d’information. Une bonne maîtrise de son interface et de ses fonctionnalités permet à l’équipe IT de détecter rapidement les incidents, d’améliorer la réactivité et d’assurer la disponibilité des services. Ce document vise à fournir les bases nécessaires pour une utilisation efficace et homogène de l’outil par l’ensemble de l’équipe.</w:t>
      </w:r>
    </w:p>
    <w:p w:rsidR="007171DA" w:rsidRPr="007171DA" w:rsidRDefault="007171DA" w:rsidP="007171DA">
      <w:pPr>
        <w:rPr>
          <w:b/>
          <w:sz w:val="36"/>
          <w:u w:val="single"/>
        </w:rPr>
      </w:pPr>
    </w:p>
    <w:sectPr w:rsidR="007171DA" w:rsidRPr="007171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77901"/>
    <w:multiLevelType w:val="multilevel"/>
    <w:tmpl w:val="FC26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443805"/>
    <w:multiLevelType w:val="multilevel"/>
    <w:tmpl w:val="C2F01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D16BB"/>
    <w:multiLevelType w:val="multilevel"/>
    <w:tmpl w:val="52DC5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312174"/>
    <w:multiLevelType w:val="multilevel"/>
    <w:tmpl w:val="2DB02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0E4FF4"/>
    <w:multiLevelType w:val="multilevel"/>
    <w:tmpl w:val="0652BC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6865FA"/>
    <w:multiLevelType w:val="multilevel"/>
    <w:tmpl w:val="EF288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4E6870"/>
    <w:multiLevelType w:val="multilevel"/>
    <w:tmpl w:val="D07CD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8C5B93"/>
    <w:multiLevelType w:val="multilevel"/>
    <w:tmpl w:val="C3148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715110"/>
    <w:multiLevelType w:val="multilevel"/>
    <w:tmpl w:val="4148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E27796"/>
    <w:multiLevelType w:val="multilevel"/>
    <w:tmpl w:val="2B50FA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827E3B"/>
    <w:multiLevelType w:val="multilevel"/>
    <w:tmpl w:val="D80857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0"/>
  </w:num>
  <w:num w:numId="3">
    <w:abstractNumId w:val="5"/>
  </w:num>
  <w:num w:numId="4">
    <w:abstractNumId w:val="0"/>
  </w:num>
  <w:num w:numId="5">
    <w:abstractNumId w:val="6"/>
  </w:num>
  <w:num w:numId="6">
    <w:abstractNumId w:val="2"/>
  </w:num>
  <w:num w:numId="7">
    <w:abstractNumId w:val="7"/>
  </w:num>
  <w:num w:numId="8">
    <w:abstractNumId w:val="9"/>
  </w:num>
  <w:num w:numId="9">
    <w:abstractNumId w:val="8"/>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1DA"/>
    <w:rsid w:val="002C26CE"/>
    <w:rsid w:val="00560031"/>
    <w:rsid w:val="007171DA"/>
    <w:rsid w:val="008B00C6"/>
    <w:rsid w:val="00953025"/>
    <w:rsid w:val="00C466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56BD0"/>
  <w15:chartTrackingRefBased/>
  <w15:docId w15:val="{B926EBAC-B52F-45C5-82AA-FBDF11584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C4664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C4664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link w:val="Titre3Car"/>
    <w:uiPriority w:val="9"/>
    <w:qFormat/>
    <w:rsid w:val="007171DA"/>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7171DA"/>
    <w:rPr>
      <w:rFonts w:ascii="Times New Roman" w:eastAsia="Times New Roman" w:hAnsi="Times New Roman" w:cs="Times New Roman"/>
      <w:b/>
      <w:bCs/>
      <w:sz w:val="27"/>
      <w:szCs w:val="27"/>
      <w:lang w:eastAsia="fr-FR"/>
    </w:rPr>
  </w:style>
  <w:style w:type="paragraph" w:styleId="NormalWeb">
    <w:name w:val="Normal (Web)"/>
    <w:basedOn w:val="Normal"/>
    <w:uiPriority w:val="99"/>
    <w:unhideWhenUsed/>
    <w:rsid w:val="007171D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C46643"/>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semiHidden/>
    <w:rsid w:val="00C46643"/>
    <w:rPr>
      <w:rFonts w:asciiTheme="majorHAnsi" w:eastAsiaTheme="majorEastAsia" w:hAnsiTheme="majorHAnsi" w:cstheme="majorBidi"/>
      <w:color w:val="2E74B5" w:themeColor="accent1" w:themeShade="BF"/>
      <w:sz w:val="26"/>
      <w:szCs w:val="26"/>
    </w:rPr>
  </w:style>
  <w:style w:type="character" w:styleId="lev">
    <w:name w:val="Strong"/>
    <w:basedOn w:val="Policepardfaut"/>
    <w:uiPriority w:val="22"/>
    <w:qFormat/>
    <w:rsid w:val="00C46643"/>
    <w:rPr>
      <w:b/>
      <w:bCs/>
    </w:rPr>
  </w:style>
  <w:style w:type="character" w:styleId="CodeHTML">
    <w:name w:val="HTML Code"/>
    <w:basedOn w:val="Policepardfaut"/>
    <w:uiPriority w:val="99"/>
    <w:semiHidden/>
    <w:unhideWhenUsed/>
    <w:rsid w:val="00C46643"/>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728580">
      <w:bodyDiv w:val="1"/>
      <w:marLeft w:val="0"/>
      <w:marRight w:val="0"/>
      <w:marTop w:val="0"/>
      <w:marBottom w:val="0"/>
      <w:divBdr>
        <w:top w:val="none" w:sz="0" w:space="0" w:color="auto"/>
        <w:left w:val="none" w:sz="0" w:space="0" w:color="auto"/>
        <w:bottom w:val="none" w:sz="0" w:space="0" w:color="auto"/>
        <w:right w:val="none" w:sz="0" w:space="0" w:color="auto"/>
      </w:divBdr>
      <w:divsChild>
        <w:div w:id="2074353034">
          <w:marLeft w:val="0"/>
          <w:marRight w:val="0"/>
          <w:marTop w:val="0"/>
          <w:marBottom w:val="0"/>
          <w:divBdr>
            <w:top w:val="none" w:sz="0" w:space="0" w:color="auto"/>
            <w:left w:val="none" w:sz="0" w:space="0" w:color="auto"/>
            <w:bottom w:val="none" w:sz="0" w:space="0" w:color="auto"/>
            <w:right w:val="none" w:sz="0" w:space="0" w:color="auto"/>
          </w:divBdr>
          <w:divsChild>
            <w:div w:id="163783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950711">
      <w:bodyDiv w:val="1"/>
      <w:marLeft w:val="0"/>
      <w:marRight w:val="0"/>
      <w:marTop w:val="0"/>
      <w:marBottom w:val="0"/>
      <w:divBdr>
        <w:top w:val="none" w:sz="0" w:space="0" w:color="auto"/>
        <w:left w:val="none" w:sz="0" w:space="0" w:color="auto"/>
        <w:bottom w:val="none" w:sz="0" w:space="0" w:color="auto"/>
        <w:right w:val="none" w:sz="0" w:space="0" w:color="auto"/>
      </w:divBdr>
    </w:div>
    <w:div w:id="1012342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1086</Words>
  <Characters>5979</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2</cp:revision>
  <dcterms:created xsi:type="dcterms:W3CDTF">2025-12-21T21:43:00Z</dcterms:created>
  <dcterms:modified xsi:type="dcterms:W3CDTF">2025-12-21T21:43:00Z</dcterms:modified>
</cp:coreProperties>
</file>