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t xml:space="preserve"/>
      </w:r>
    </w:p>
    <w:p>
      <w:pPr>
        <w:spacing w:after="80"/>
      </w:pPr>
      <w:r>
        <w:t xml:space="preserve"/>
      </w:r>
    </w:p>
    <w:p>
      <w:pPr>
        <w:spacing w:after="80"/>
      </w:pPr>
      <w:r>
        <w:t xml:space="preserve"/>
      </w:r>
    </w:p>
    <w:p>
      <w:pPr>
        <w:jc w:val="center"/>
      </w:pPr>
      <w:r>
        <w:rPr>
          <w:rFonts w:ascii="Arial" w:cs="Arial" w:eastAsia="Arial" w:hAnsi="Arial"/>
          <w:color w:val="555555"/>
          <w:sz w:val="28"/>
          <w:szCs w:val="28"/>
        </w:rPr>
        <w:t xml:space="preserve">Lycée Saint Adjutor</w:t>
      </w:r>
    </w:p>
    <w:p>
      <w:pPr>
        <w:jc w:val="center"/>
      </w:pPr>
      <w:r>
        <w:rPr>
          <w:rFonts w:ascii="Arial" w:cs="Arial" w:eastAsia="Arial" w:hAnsi="Arial"/>
          <w:color w:val="555555"/>
          <w:sz w:val="24"/>
          <w:szCs w:val="24"/>
        </w:rPr>
        <w:t xml:space="preserve">BTS SIO – 2ème année</w:t>
      </w:r>
    </w:p>
    <w:p>
      <w:pPr>
        <w:spacing w:after="80"/>
      </w:pPr>
      <w:r>
        <w:t xml:space="preserve"/>
      </w:r>
    </w:p>
    <w:p>
      <w:pPr>
        <w:spacing w:after="80"/>
      </w:pPr>
      <w:r>
        <w:t xml:space="preserve"/>
      </w:r>
    </w:p>
    <w:p>
      <w:pPr>
        <w:jc w:val="center"/>
      </w:pPr>
      <w:r>
        <w:rPr>
          <w:rFonts w:ascii="Arial" w:cs="Arial" w:eastAsia="Arial" w:hAnsi="Arial"/>
          <w:b/>
          <w:bCs/>
          <w:color w:val="1F4E79"/>
          <w:sz w:val="40"/>
          <w:szCs w:val="40"/>
        </w:rPr>
        <w:t xml:space="preserve">AP Alert'Intrusion</w:t>
      </w:r>
    </w:p>
    <w:p>
      <w:pPr>
        <w:spacing w:after="80"/>
      </w:pPr>
      <w:r>
        <w:t xml:space="preserve"/>
      </w:r>
    </w:p>
    <w:p>
      <w:pPr>
        <w:jc w:val="center"/>
      </w:pPr>
      <w:r>
        <w:rPr>
          <w:rFonts w:ascii="Arial" w:cs="Arial" w:eastAsia="Arial" w:hAnsi="Arial"/>
          <w:b/>
          <w:bCs/>
          <w:color w:val="2E75B6"/>
          <w:sz w:val="32"/>
          <w:szCs w:val="32"/>
        </w:rPr>
        <w:t xml:space="preserve">Documentation des éléments techniques</w:t>
      </w:r>
    </w:p>
    <w:p>
      <w:pPr>
        <w:spacing w:after="80"/>
      </w:pPr>
      <w:r>
        <w:t xml:space="preserve"/>
      </w:r>
    </w:p>
    <w:p>
      <w:pPr>
        <w:spacing w:after="80"/>
      </w:pPr>
      <w:r>
        <w:t xml:space="preserve"/>
      </w:r>
    </w:p>
    <w:p>
      <w:pPr>
        <w:spacing w:after="80" w:before="120"/>
        <w:jc w:val="center"/>
      </w:pPr>
      <w:r>
        <w:drawing>
          <wp:inline distT="0" distB="0" distL="0" distR="0">
            <wp:extent cx="6667500" cy="2628900"/>
            <wp:effectExtent t="0" r="0" b="0" l="0"/>
            <wp:docPr id="1" name="Schéma réseau" descr="Schéma réseau" title="Schéma rés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6667500" cy="262890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Schéma réseau de l'infrastructure Alert'Intrusion</w:t>
      </w:r>
    </w:p>
    <w:p>
      <w:pPr>
        <w:spacing w:after="80"/>
      </w:pPr>
      <w:r>
        <w:t xml:space="preserve"/>
      </w:r>
    </w:p>
    <w:p>
      <w:pPr>
        <w:spacing w:after="80"/>
      </w:pPr>
      <w:r>
        <w:t xml:space="preserve"/>
      </w:r>
    </w:p>
    <w:p>
      <w:pPr>
        <w:jc w:val="center"/>
      </w:pPr>
      <w:r>
        <w:rPr>
          <w:rFonts w:ascii="Arial" w:cs="Arial" w:eastAsia="Arial" w:hAnsi="Arial"/>
          <w:color w:val="555555"/>
          <w:sz w:val="22"/>
          <w:szCs w:val="22"/>
        </w:rPr>
        <w:t xml:space="preserve">Professeur responsable : Mme PITOIS</w:t>
      </w:r>
    </w:p>
    <w:p>
      <w:pPr>
        <w:jc w:val="center"/>
      </w:pPr>
      <w:r>
        <w:rPr>
          <w:rFonts w:ascii="Arial" w:cs="Arial" w:eastAsia="Arial" w:hAnsi="Arial"/>
          <w:color w:val="555555"/>
          <w:sz w:val="22"/>
          <w:szCs w:val="22"/>
        </w:rPr>
        <w:t xml:space="preserve">Présentation : 7 Avril 2026</w:t>
      </w:r>
    </w:p>
    <w:p>
      <w:pPr>
        <w:spacing w:after="80"/>
      </w:pPr>
      <w:r>
        <w:t xml:space="preserve"/>
      </w:r>
    </w:p>
    <w:p>
      <w:r>
        <w:br w:type="page"/>
      </w:r>
    </w:p>
    <w:sdt>
      <w:sdtPr>
        <w:alias w:val="Table des matière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Introduction</w:t>
      </w:r>
    </w:p>
    <w:p>
      <w:pPr>
        <w:spacing w:after="120"/>
      </w:pPr>
      <w:r>
        <w:rPr>
          <w:rFonts w:ascii="Arial" w:cs="Arial" w:eastAsia="Arial" w:hAnsi="Arial"/>
          <w:sz w:val="22"/>
          <w:szCs w:val="22"/>
        </w:rPr>
        <w:t xml:space="preserve">Dans le cadre de l'AP Alert'Intrusion, j'ai mis en place une solution complète de détection d'intrusions et de centralisation des journaux d'événements pour l'infrastructure réseau du Lycée Saint Adjutor. Ce projet s'inscrit dans une démarche de sécurisation du réseau LAN et de la DMZ.</w:t>
      </w:r>
    </w:p>
    <w:p>
      <w:pPr>
        <w:spacing w:after="120"/>
      </w:pPr>
      <w:r>
        <w:rPr>
          <w:rFonts w:ascii="Arial" w:cs="Arial" w:eastAsia="Arial" w:hAnsi="Arial"/>
          <w:sz w:val="22"/>
          <w:szCs w:val="22"/>
        </w:rPr>
        <w:t xml:space="preserve">Les objectifs principaux de cet AP sont :</w:t>
      </w:r>
    </w:p>
    <w:p>
      <w:pPr>
        <w:pStyle w:val="ListParagraph"/>
        <w:numPr>
          <w:ilvl w:val="0"/>
          <w:numId w:val="2"/>
        </w:numPr>
      </w:pPr>
      <w:r>
        <w:rPr>
          <w:rFonts w:ascii="Arial" w:cs="Arial" w:eastAsia="Arial" w:hAnsi="Arial"/>
          <w:sz w:val="22"/>
          <w:szCs w:val="22"/>
        </w:rPr>
        <w:t xml:space="preserve">La mise en place d'une solution HIPS (Host-based Intrusion Prevention System) dans la zone DMZ via Fail2ban.</w:t>
      </w:r>
    </w:p>
    <w:p>
      <w:pPr>
        <w:pStyle w:val="ListParagraph"/>
        <w:numPr>
          <w:ilvl w:val="0"/>
          <w:numId w:val="2"/>
        </w:numPr>
      </w:pPr>
      <w:r>
        <w:rPr>
          <w:rFonts w:ascii="Arial" w:cs="Arial" w:eastAsia="Arial" w:hAnsi="Arial"/>
          <w:sz w:val="22"/>
          <w:szCs w:val="22"/>
        </w:rPr>
        <w:t xml:space="preserve">La centralisation des journaux des équipements réseaux et serveurs du LAN avec Wazuh (SIEM).</w:t>
      </w:r>
    </w:p>
    <w:p>
      <w:pPr>
        <w:pStyle w:val="ListParagraph"/>
        <w:numPr>
          <w:ilvl w:val="0"/>
          <w:numId w:val="2"/>
        </w:numPr>
      </w:pPr>
      <w:r>
        <w:rPr>
          <w:rFonts w:ascii="Arial" w:cs="Arial" w:eastAsia="Arial" w:hAnsi="Arial"/>
          <w:sz w:val="22"/>
          <w:szCs w:val="22"/>
        </w:rPr>
        <w:t xml:space="preserve">La réalisation de tests pour valider l'efficacité des solutions déployées.</w:t>
      </w:r>
    </w:p>
    <w:p>
      <w:pPr>
        <w:spacing w:after="80"/>
      </w:pPr>
      <w:r>
        <w:t xml:space="preserve"/>
      </w:r>
    </w:p>
    <w:p>
      <w:pPr>
        <w:spacing w:after="120"/>
      </w:pPr>
      <w:r>
        <w:rPr>
          <w:rFonts w:ascii="Arial" w:cs="Arial" w:eastAsia="Arial" w:hAnsi="Arial"/>
          <w:sz w:val="22"/>
          <w:szCs w:val="22"/>
        </w:rPr>
        <w:t xml:space="preserve">Ce document regroupe uniquement la configuration des services. Les tests seront fournis dans un document séparé.</w:t>
      </w:r>
    </w:p>
    <w:p>
      <w:pPr>
        <w:spacing w:after="80"/>
      </w:pPr>
      <w:r>
        <w:t xml:space="preserve"/>
      </w:r>
    </w:p>
    <w:p>
      <w:pPr>
        <w:pStyle w:val="Heading1"/>
      </w:pPr>
      <w:r>
        <w:t xml:space="preserve">Suivi de projet</w:t>
      </w:r>
    </w:p>
    <w:p>
      <w:pPr>
        <w:pStyle w:val="Heading2"/>
      </w:pPr>
      <w:r>
        <w:t xml:space="preserve">Diagramme de Gantt</w:t>
      </w:r>
    </w:p>
    <w:p>
      <w:pPr>
        <w:spacing w:after="120"/>
      </w:pPr>
      <w:r>
        <w:rPr>
          <w:rFonts w:ascii="Arial" w:cs="Arial" w:eastAsia="Arial" w:hAnsi="Arial"/>
          <w:sz w:val="22"/>
          <w:szCs w:val="22"/>
        </w:rPr>
        <w:t xml:space="preserve">La planification des tâches a été réalisée via un diagramme de Gantt, mis à jour tout au long de l'AP pour suivre l'avancement des activités.</w:t>
      </w:r>
    </w:p>
    <w:p>
      <w:pPr>
        <w:spacing w:after="80"/>
      </w:pPr>
      <w:r>
        <w:t xml:space="preserve"/>
      </w:r>
    </w:p>
    <w:p>
      <w:pPr>
        <w:spacing w:after="80" w:before="120"/>
        <w:jc w:val="center"/>
      </w:pPr>
      <w:r>
        <w:drawing>
          <wp:inline distT="0" distB="0" distL="0" distR="0">
            <wp:extent cx="2152650" cy="3810000"/>
            <wp:effectExtent t="0" r="0" b="0" l="0"/>
            <wp:docPr id="1" name="Gantt 03/03/2026" descr="Gantt 03/03/2026" title="Gantt 03/03/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2152650" cy="381000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Diagramme de Gantt – 03 mars 2026</w:t>
      </w:r>
    </w:p>
    <w:p>
      <w:pPr>
        <w:spacing w:after="80" w:before="120"/>
        <w:jc w:val="center"/>
      </w:pPr>
      <w:r>
        <w:drawing>
          <wp:inline distT="0" distB="0" distL="0" distR="0">
            <wp:extent cx="2266950" cy="3619500"/>
            <wp:effectExtent t="0" r="0" b="0" l="0"/>
            <wp:docPr id="1" name="Gantt 17/03/2026" descr="Gantt 17/03/2026" title="Gantt 17/03/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2266950" cy="361950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Diagramme de Gantt – 17 mars 2026</w:t>
      </w:r>
    </w:p>
    <w:p>
      <w:pPr>
        <w:spacing w:after="80" w:before="120"/>
        <w:jc w:val="center"/>
      </w:pPr>
      <w:r>
        <w:drawing>
          <wp:inline distT="0" distB="0" distL="0" distR="0">
            <wp:extent cx="6667500" cy="2295525"/>
            <wp:effectExtent t="0" r="0" b="0" l="0"/>
            <wp:docPr id="1" name="Gantt 31/03/2026" descr="Gantt 31/03/2026" title="Gantt 31/03/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6667500" cy="229552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Diagramme de Gantt – 31 mars 2026</w:t>
      </w:r>
    </w:p>
    <w:p>
      <w:pPr>
        <w:spacing w:after="80"/>
      </w:pPr>
      <w:r>
        <w:t xml:space="preserve"/>
      </w:r>
    </w:p>
    <w:p>
      <w:r>
        <w:br w:type="page"/>
      </w:r>
    </w:p>
    <w:p>
      <w:pPr>
        <w:pStyle w:val="Heading1"/>
      </w:pPr>
      <w:r>
        <w:t xml:space="preserve">Installation et configuration de la VM Debian</w:t>
      </w:r>
    </w:p>
    <w:p>
      <w:pPr>
        <w:pStyle w:val="Heading2"/>
      </w:pPr>
      <w:r>
        <w:t xml:space="preserve">Objectif de l'activité</w:t>
      </w:r>
    </w:p>
    <w:p>
      <w:pPr>
        <w:spacing w:after="120"/>
      </w:pPr>
      <w:r>
        <w:rPr>
          <w:rFonts w:ascii="Arial" w:cs="Arial" w:eastAsia="Arial" w:hAnsi="Arial"/>
          <w:sz w:val="22"/>
          <w:szCs w:val="22"/>
        </w:rPr>
        <w:t xml:space="preserve">Pour déployer les solutions de sécurité (Wazuh et Fail2ban), j'ai créé et configuré une machine virtuelle Debian. Cette VM constitue le socle sur lequel sera installé le serveur Wazuh qui centralisera les journaux du LAN.</w:t>
      </w:r>
    </w:p>
    <w:p>
      <w:pPr>
        <w:spacing w:after="80"/>
      </w:pPr>
      <w:r>
        <w:t xml:space="preserve"/>
      </w:r>
    </w:p>
    <w:p>
      <w:pPr>
        <w:pStyle w:val="Heading2"/>
      </w:pPr>
      <w:r>
        <w:t xml:space="preserve">Création de la VM</w:t>
      </w:r>
    </w:p>
    <w:p>
      <w:pPr>
        <w:spacing w:after="120"/>
      </w:pPr>
      <w:r>
        <w:rPr>
          <w:rFonts w:ascii="Arial" w:cs="Arial" w:eastAsia="Arial" w:hAnsi="Arial"/>
          <w:sz w:val="22"/>
          <w:szCs w:val="22"/>
        </w:rPr>
        <w:t xml:space="preserve">La VM Debian a été créée avec les ressources nécessaires pour héberger Wazuh : suffisamment de RAM et d'espace disque pour stocker et traiter les journaux des équipements du réseau.</w:t>
      </w:r>
    </w:p>
    <w:p>
      <w:pPr>
        <w:spacing w:after="80" w:before="120"/>
        <w:jc w:val="center"/>
      </w:pPr>
      <w:r>
        <w:drawing>
          <wp:inline distT="0" distB="0" distL="0" distR="0">
            <wp:extent cx="4762500" cy="1819275"/>
            <wp:effectExtent t="0" r="0" b="0" l="0"/>
            <wp:docPr id="1" name="Création VM Debian" descr="Création VM Debian" title="Création VM Deb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4762500" cy="181927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Création de la machine virtuelle Debian</w:t>
      </w:r>
    </w:p>
    <w:p>
      <w:pPr>
        <w:spacing w:after="80"/>
      </w:pPr>
      <w:r>
        <w:t xml:space="preserve"/>
      </w:r>
    </w:p>
    <w:p>
      <w:pPr>
        <w:pStyle w:val="Heading2"/>
      </w:pPr>
      <w:r>
        <w:t xml:space="preserve">Configuration réseau</w:t>
      </w:r>
    </w:p>
    <w:p>
      <w:pPr>
        <w:spacing w:after="120"/>
      </w:pPr>
      <w:r>
        <w:rPr>
          <w:rFonts w:ascii="Arial" w:cs="Arial" w:eastAsia="Arial" w:hAnsi="Arial"/>
          <w:sz w:val="22"/>
          <w:szCs w:val="22"/>
        </w:rPr>
        <w:t xml:space="preserve">La VM a été configurée avec une adresse IP statique permettant aux agents Wazuh installés sur les équipements du LAN de communiquer avec le serveur. La configuration réseau est définie directement dans les interfaces de la machine Debian.</w:t>
      </w:r>
    </w:p>
    <w:p>
      <w:pPr>
        <w:spacing w:after="80" w:before="120"/>
        <w:jc w:val="center"/>
      </w:pPr>
      <w:r>
        <w:drawing>
          <wp:inline distT="0" distB="0" distL="0" distR="0">
            <wp:extent cx="4762500" cy="3181350"/>
            <wp:effectExtent t="0" r="0" b="0" l="0"/>
            <wp:docPr id="1" name="Configuration réseau VM" descr="Configuration réseau VM" title="Configuration réseau V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4762500" cy="318135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Configuration réseau de la VM Debian</w:t>
      </w:r>
    </w:p>
    <w:p>
      <w:pPr>
        <w:spacing w:after="80"/>
      </w:pPr>
      <w:r>
        <w:t xml:space="preserve"/>
      </w:r>
    </w:p>
    <w:p>
      <w:pPr>
        <w:pStyle w:val="Heading2"/>
      </w:pPr>
      <w:r>
        <w:t xml:space="preserve">Identifiants de la VM</w:t>
      </w:r>
    </w:p>
    <w:p>
      <w:pPr>
        <w:spacing w:after="80" w:before="120"/>
        <w:jc w:val="center"/>
      </w:pPr>
      <w:r>
        <w:drawing>
          <wp:inline distT="0" distB="0" distL="0" distR="0">
            <wp:extent cx="5715000" cy="1666875"/>
            <wp:effectExtent t="0" r="0" b="0" l="0"/>
            <wp:docPr id="1" name="Identifiants VM" descr="Identifiants VM" title="Identifiants V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5715000" cy="166687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Identifiants de connexion à la VM</w:t>
      </w:r>
    </w:p>
    <w:p>
      <w:pPr>
        <w:spacing w:after="80"/>
      </w:pPr>
      <w:r>
        <w:t xml:space="preserve"/>
      </w:r>
    </w:p>
    <w:p>
      <w:pPr>
        <w:pStyle w:val="Heading2"/>
      </w:pPr>
      <w:r>
        <w:t xml:space="preserve">Tests de connectivité de la VM</w:t>
      </w:r>
    </w:p>
    <w:p>
      <w:pPr>
        <w:spacing w:after="120"/>
      </w:pPr>
      <w:r>
        <w:rPr>
          <w:rFonts w:ascii="Arial" w:cs="Arial" w:eastAsia="Arial" w:hAnsi="Arial"/>
          <w:sz w:val="22"/>
          <w:szCs w:val="22"/>
        </w:rPr>
        <w:t xml:space="preserve">Avant d'installer les services, des tests de connectivité ont été réalisés pour s'assurer que la VM communique correctement dans le réseau.</w:t>
      </w:r>
    </w:p>
    <w:p>
      <w:pPr>
        <w:spacing w:after="80" w:before="120"/>
        <w:jc w:val="center"/>
      </w:pPr>
      <w:r>
        <w:drawing>
          <wp:inline distT="0" distB="0" distL="0" distR="0">
            <wp:extent cx="4286250" cy="752475"/>
            <wp:effectExtent t="0" r="0" b="0" l="0"/>
            <wp:docPr id="1" name="Ping de la VM sur elle-même" descr="Ping de la VM sur elle-même" title="Ping de la VM sur elle-mê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4286250" cy="75247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Ping de la VM sur elle-même – Validation de la configuration IP</w:t>
      </w:r>
    </w:p>
    <w:p>
      <w:pPr>
        <w:spacing w:after="80" w:before="120"/>
        <w:jc w:val="center"/>
      </w:pPr>
      <w:r>
        <w:drawing>
          <wp:inline distT="0" distB="0" distL="0" distR="0">
            <wp:extent cx="4286250" cy="885825"/>
            <wp:effectExtent t="0" r="0" b="0" l="0"/>
            <wp:docPr id="1" name="Ping vers le DNS" descr="Ping vers le DNS" title="Ping vers le D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4286250" cy="88582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Ping vers le serveur DNS – Validation de la connectivité réseau</w:t>
      </w:r>
    </w:p>
    <w:p>
      <w:pPr>
        <w:spacing w:after="80"/>
      </w:pPr>
      <w:r>
        <w:t xml:space="preserve"/>
      </w:r>
    </w:p>
    <w:p>
      <w:r>
        <w:br w:type="page"/>
      </w:r>
    </w:p>
    <w:p>
      <w:pPr>
        <w:pStyle w:val="Heading1"/>
      </w:pPr>
      <w:r>
        <w:t xml:space="preserve">Installation et configuration de Wazuh (Zone LAN)</w:t>
      </w:r>
    </w:p>
    <w:p>
      <w:pPr>
        <w:pStyle w:val="Heading2"/>
      </w:pPr>
      <w:r>
        <w:t xml:space="preserve">Objectif de l'activité</w:t>
      </w:r>
    </w:p>
    <w:p>
      <w:pPr>
        <w:spacing w:after="120"/>
      </w:pPr>
      <w:r>
        <w:rPr>
          <w:rFonts w:ascii="Arial" w:cs="Arial" w:eastAsia="Arial" w:hAnsi="Arial"/>
          <w:sz w:val="22"/>
          <w:szCs w:val="22"/>
        </w:rPr>
        <w:t xml:space="preserve">Wazuh est une solution SIEM (Security Information and Event Management) open source qui permet de centraliser les journaux d'événements des équipements réseaux et des serveurs. Conformément à la lettre de mission, le responsable informatique souhaite regrouper l'ensemble des journaux des switchs et des serveurs du LAN afin de détecter tout trafic suspect (ransomware, intrusions, etc.).</w:t>
      </w:r>
    </w:p>
    <w:p>
      <w:pPr>
        <w:spacing w:after="80"/>
      </w:pPr>
      <w:r>
        <w:t xml:space="preserve"/>
      </w:r>
    </w:p>
    <w:p>
      <w:pPr>
        <w:pStyle w:val="Heading2"/>
      </w:pPr>
      <w:r>
        <w:t xml:space="preserve">Installation de Wazuh sur la VM</w:t>
      </w:r>
    </w:p>
    <w:p>
      <w:pPr>
        <w:spacing w:after="120"/>
      </w:pPr>
      <w:r>
        <w:rPr>
          <w:rFonts w:ascii="Arial" w:cs="Arial" w:eastAsia="Arial" w:hAnsi="Arial"/>
          <w:sz w:val="22"/>
          <w:szCs w:val="22"/>
        </w:rPr>
        <w:t xml:space="preserve">Wazuh a été installé sur la VM Debian en suivant la procédure officielle. L'installation comprend le serveur Wazuh, le gestionnaire d'alertes et le tableau de bord.</w:t>
      </w:r>
    </w:p>
    <w:p>
      <w:pPr>
        <w:spacing w:after="80" w:before="120"/>
        <w:jc w:val="center"/>
      </w:pPr>
      <w:r>
        <w:drawing>
          <wp:inline distT="0" distB="0" distL="0" distR="0">
            <wp:extent cx="5715000" cy="95250"/>
            <wp:effectExtent t="0" r="0" b="0" l="0"/>
            <wp:docPr id="1" name="Installation Wazuh" descr="Installation Wazuh" title="Installation Wazu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5715000" cy="9525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Commande d'installation de Wazuh sur la VM Debian</w:t>
      </w:r>
    </w:p>
    <w:p>
      <w:pPr>
        <w:spacing w:after="80"/>
      </w:pPr>
      <w:r>
        <w:t xml:space="preserve"/>
      </w:r>
    </w:p>
    <w:p>
      <w:pPr>
        <w:pStyle w:val="Heading2"/>
      </w:pPr>
      <w:r>
        <w:t xml:space="preserve">Vérification du statut de Wazuh</w:t>
      </w:r>
    </w:p>
    <w:p>
      <w:pPr>
        <w:spacing w:after="120"/>
      </w:pPr>
      <w:r>
        <w:rPr>
          <w:rFonts w:ascii="Arial" w:cs="Arial" w:eastAsia="Arial" w:hAnsi="Arial"/>
          <w:sz w:val="22"/>
          <w:szCs w:val="22"/>
        </w:rPr>
        <w:t xml:space="preserve">Après l'installation, le statut du service Wazuh a été vérifié pour s'assurer que tous les composants sont bien démarrés et opérationnels.</w:t>
      </w:r>
    </w:p>
    <w:p>
      <w:pPr>
        <w:spacing w:after="80" w:before="120"/>
        <w:jc w:val="center"/>
      </w:pPr>
      <w:r>
        <w:drawing>
          <wp:inline distT="0" distB="0" distL="0" distR="0">
            <wp:extent cx="5715000" cy="828675"/>
            <wp:effectExtent t="0" r="0" b="0" l="0"/>
            <wp:docPr id="1" name="Statut Wazuh" descr="Statut Wazuh" title="Statut Wazu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cstate="none"/>
                    <a:srcRect/>
                    <a:stretch>
                      <a:fillRect/>
                    </a:stretch>
                  </pic:blipFill>
                  <pic:spPr bwMode="auto">
                    <a:xfrm>
                      <a:off x="0" y="0"/>
                      <a:ext cx="5715000" cy="82867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Vérification du statut de Wazuh – Tous les services sont actifs</w:t>
      </w:r>
    </w:p>
    <w:p>
      <w:pPr>
        <w:spacing w:after="80"/>
      </w:pPr>
      <w:r>
        <w:t xml:space="preserve"/>
      </w:r>
    </w:p>
    <w:p>
      <w:pPr>
        <w:pStyle w:val="Heading2"/>
      </w:pPr>
      <w:r>
        <w:t xml:space="preserve">Accès à l'interface Web Wazuh</w:t>
      </w:r>
    </w:p>
    <w:p>
      <w:pPr>
        <w:spacing w:after="120"/>
      </w:pPr>
      <w:r>
        <w:rPr>
          <w:rFonts w:ascii="Arial" w:cs="Arial" w:eastAsia="Arial" w:hAnsi="Arial"/>
          <w:sz w:val="22"/>
          <w:szCs w:val="22"/>
        </w:rPr>
        <w:t xml:space="preserve">Wazuh dispose d'une interface web (tableau de bord) accessible via un navigateur. On accède à l'interface en utilisant l'adresse IP de la VM Wazuh.</w:t>
      </w:r>
    </w:p>
    <w:p>
      <w:pPr>
        <w:spacing w:after="80" w:before="120"/>
        <w:jc w:val="center"/>
      </w:pPr>
      <w:r>
        <w:drawing>
          <wp:inline distT="0" distB="0" distL="0" distR="0">
            <wp:extent cx="6191250" cy="2333625"/>
            <wp:effectExtent t="0" r="0" b="0" l="0"/>
            <wp:docPr id="1" name="Page web Wazuh" descr="Page web Wazuh" title="Page web Wazu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cstate="none"/>
                    <a:srcRect/>
                    <a:stretch>
                      <a:fillRect/>
                    </a:stretch>
                  </pic:blipFill>
                  <pic:spPr bwMode="auto">
                    <a:xfrm>
                      <a:off x="0" y="0"/>
                      <a:ext cx="6191250" cy="233362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Accès à l'interface web de Wazuh via l'adresse IP</w:t>
      </w:r>
    </w:p>
    <w:p>
      <w:pPr>
        <w:spacing w:after="80"/>
      </w:pPr>
      <w:r>
        <w:t xml:space="preserve"/>
      </w:r>
    </w:p>
    <w:p>
      <w:pPr>
        <w:pStyle w:val="Heading2"/>
      </w:pPr>
      <w:r>
        <w:t xml:space="preserve">Identifiants d'accès à Wazuh</w:t>
      </w:r>
    </w:p>
    <w:p>
      <w:pPr>
        <w:spacing w:after="80" w:before="120"/>
        <w:jc w:val="center"/>
      </w:pPr>
      <w:r>
        <w:drawing>
          <wp:inline distT="0" distB="0" distL="0" distR="0">
            <wp:extent cx="5715000" cy="371475"/>
            <wp:effectExtent t="0" r="0" b="0" l="0"/>
            <wp:docPr id="1" name="Identifiants Wazuh" descr="Identifiants Wazuh" title="Identifiants Wazu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cstate="none"/>
                    <a:srcRect/>
                    <a:stretch>
                      <a:fillRect/>
                    </a:stretch>
                  </pic:blipFill>
                  <pic:spPr bwMode="auto">
                    <a:xfrm>
                      <a:off x="0" y="0"/>
                      <a:ext cx="5715000" cy="37147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Identifiants d'accès à l'interface Wazuh</w:t>
      </w:r>
    </w:p>
    <w:p>
      <w:pPr>
        <w:spacing w:after="80"/>
      </w:pPr>
      <w:r>
        <w:t xml:space="preserve"/>
      </w:r>
    </w:p>
    <w:p>
      <w:pPr>
        <w:pStyle w:val="Heading2"/>
      </w:pPr>
      <w:r>
        <w:t xml:space="preserve">Tableau de bord Wazuh</w:t>
      </w:r>
    </w:p>
    <w:p>
      <w:pPr>
        <w:spacing w:after="120"/>
      </w:pPr>
      <w:r>
        <w:rPr>
          <w:rFonts w:ascii="Arial" w:cs="Arial" w:eastAsia="Arial" w:hAnsi="Arial"/>
          <w:sz w:val="22"/>
          <w:szCs w:val="22"/>
        </w:rPr>
        <w:t xml:space="preserve">Le tableau de bord Wazuh permet de visualiser en temps réel les alertes de sécurité, les événements des agents et les journaux des équipements. Il centralise toutes les informations de sécurité du réseau LAN.</w:t>
      </w:r>
    </w:p>
    <w:p>
      <w:pPr>
        <w:spacing w:after="80" w:before="120"/>
        <w:jc w:val="center"/>
      </w:pPr>
      <w:r>
        <w:drawing>
          <wp:inline distT="0" distB="0" distL="0" distR="0">
            <wp:extent cx="6191250" cy="3219450"/>
            <wp:effectExtent t="0" r="0" b="0" l="0"/>
            <wp:docPr id="1" name="Tableau de bord Wazuh" descr="Tableau de bord Wazuh" title="Tableau de bord Wazu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cstate="none"/>
                    <a:srcRect/>
                    <a:stretch>
                      <a:fillRect/>
                    </a:stretch>
                  </pic:blipFill>
                  <pic:spPr bwMode="auto">
                    <a:xfrm>
                      <a:off x="0" y="0"/>
                      <a:ext cx="6191250" cy="321945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Tableau de bord Wazuh – Vue d'ensemble des alertes et des agents</w:t>
      </w:r>
    </w:p>
    <w:p>
      <w:pPr>
        <w:spacing w:after="80"/>
      </w:pPr>
      <w:r>
        <w:t xml:space="preserve"/>
      </w:r>
    </w:p>
    <w:p>
      <w:r>
        <w:br w:type="page"/>
      </w:r>
    </w:p>
    <w:p>
      <w:pPr>
        <w:pStyle w:val="Heading1"/>
      </w:pPr>
      <w:r>
        <w:t xml:space="preserve">Installation des agents Wazuh</w:t>
      </w:r>
    </w:p>
    <w:p>
      <w:pPr>
        <w:pStyle w:val="Heading2"/>
      </w:pPr>
      <w:r>
        <w:t xml:space="preserve">Objectif de l'activité</w:t>
      </w:r>
    </w:p>
    <w:p>
      <w:pPr>
        <w:spacing w:after="120"/>
      </w:pPr>
      <w:r>
        <w:rPr>
          <w:rFonts w:ascii="Arial" w:cs="Arial" w:eastAsia="Arial" w:hAnsi="Arial"/>
          <w:sz w:val="22"/>
          <w:szCs w:val="22"/>
        </w:rPr>
        <w:t xml:space="preserve">Pour centraliser les journaux des équipements du LAN, des agents Wazuh doivent être installés sur chaque machine à surveiller (serveurs Windows, etc.) et les switchs doivent être configurés pour envoyer leurs logs au serveur Wazuh via Syslog.</w:t>
      </w:r>
    </w:p>
    <w:p>
      <w:pPr>
        <w:spacing w:after="80"/>
      </w:pPr>
      <w:r>
        <w:t xml:space="preserve"/>
      </w:r>
    </w:p>
    <w:p>
      <w:pPr>
        <w:pStyle w:val="Heading2"/>
      </w:pPr>
      <w:r>
        <w:t xml:space="preserve">Installation de l'agent sur un serveur Windows</w:t>
      </w:r>
    </w:p>
    <w:p>
      <w:pPr>
        <w:spacing w:after="120"/>
      </w:pPr>
      <w:r>
        <w:rPr>
          <w:rFonts w:ascii="Arial" w:cs="Arial" w:eastAsia="Arial" w:hAnsi="Arial"/>
          <w:sz w:val="22"/>
          <w:szCs w:val="22"/>
        </w:rPr>
        <w:t xml:space="preserve">L'installation de l'agent Wazuh sur un serveur Windows Server se fait depuis l'interface web de Wazuh. Une commande PowerShell est générée automatiquement et doit être exécutée sur le serveur cible.</w:t>
      </w:r>
    </w:p>
    <w:p>
      <w:pPr>
        <w:spacing w:after="80" w:before="120"/>
        <w:jc w:val="center"/>
      </w:pPr>
      <w:r>
        <w:drawing>
          <wp:inline distT="0" distB="0" distL="0" distR="0">
            <wp:extent cx="3009900" cy="5715000"/>
            <wp:effectExtent t="0" r="0" b="0" l="0"/>
            <wp:docPr id="1" name="Installation agent Windows" descr="Installation agent Windows" title="Installation agent Windo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 cstate="none"/>
                    <a:srcRect/>
                    <a:stretch>
                      <a:fillRect/>
                    </a:stretch>
                  </pic:blipFill>
                  <pic:spPr bwMode="auto">
                    <a:xfrm>
                      <a:off x="0" y="0"/>
                      <a:ext cx="3009900" cy="571500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Interface d'installation de l'agent Wazuh pour un Windows Server</w:t>
      </w:r>
    </w:p>
    <w:p>
      <w:pPr>
        <w:spacing w:after="80"/>
      </w:pPr>
      <w:r>
        <w:t xml:space="preserve"/>
      </w:r>
    </w:p>
    <w:p>
      <w:pPr>
        <w:pStyle w:val="Heading2"/>
      </w:pPr>
      <w:r>
        <w:t xml:space="preserve">Script PowerShell d'installation de l'agent</w:t>
      </w:r>
    </w:p>
    <w:p>
      <w:pPr>
        <w:spacing w:after="120"/>
      </w:pPr>
      <w:r>
        <w:rPr>
          <w:rFonts w:ascii="Arial" w:cs="Arial" w:eastAsia="Arial" w:hAnsi="Arial"/>
          <w:sz w:val="22"/>
          <w:szCs w:val="22"/>
        </w:rPr>
        <w:t xml:space="preserve">Le script PowerShell généré par Wazuh installe et configure automatiquement l'agent sur le serveur Windows. Il configure notamment l'adresse IP du serveur Wazuh pour l'envoi des journaux.</w:t>
      </w:r>
    </w:p>
    <w:p>
      <w:pPr>
        <w:spacing w:after="80" w:before="120"/>
        <w:jc w:val="center"/>
      </w:pPr>
      <w:r>
        <w:drawing>
          <wp:inline distT="0" distB="0" distL="0" distR="0">
            <wp:extent cx="6191250" cy="1695450"/>
            <wp:effectExtent t="0" r="0" b="0" l="0"/>
            <wp:docPr id="1" name="Script PowerShell" descr="Script PowerShell" title="Script PowerSh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 cstate="none"/>
                    <a:srcRect/>
                    <a:stretch>
                      <a:fillRect/>
                    </a:stretch>
                  </pic:blipFill>
                  <pic:spPr bwMode="auto">
                    <a:xfrm>
                      <a:off x="0" y="0"/>
                      <a:ext cx="6191250" cy="169545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Script PowerShell d'installation et de configuration de l'agent Wazuh</w:t>
      </w:r>
    </w:p>
    <w:p>
      <w:pPr>
        <w:spacing w:after="80"/>
      </w:pPr>
      <w:r>
        <w:t xml:space="preserve"/>
      </w:r>
    </w:p>
    <w:p>
      <w:pPr>
        <w:pStyle w:val="Heading2"/>
      </w:pPr>
      <w:r>
        <w:t xml:space="preserve">Agent visible dans Wazuh</w:t>
      </w:r>
    </w:p>
    <w:p>
      <w:pPr>
        <w:spacing w:after="120"/>
      </w:pPr>
      <w:r>
        <w:rPr>
          <w:rFonts w:ascii="Arial" w:cs="Arial" w:eastAsia="Arial" w:hAnsi="Arial"/>
          <w:sz w:val="22"/>
          <w:szCs w:val="22"/>
        </w:rPr>
        <w:t xml:space="preserve">Une fois l'agent installé et démarré sur le serveur Windows, il apparaît dans le tableau de bord Wazuh avec le statut "Active". Les journaux du serveur sont désormais centralisés.</w:t>
      </w:r>
    </w:p>
    <w:p>
      <w:pPr>
        <w:spacing w:after="80" w:before="120"/>
        <w:jc w:val="center"/>
      </w:pPr>
      <w:r>
        <w:drawing>
          <wp:inline distT="0" distB="0" distL="0" distR="0">
            <wp:extent cx="6191250" cy="152400"/>
            <wp:effectExtent t="0" r="0" b="0" l="0"/>
            <wp:docPr id="1" name="Agent affiché Wazuh" descr="Agent affiché Wazuh" title="Agent affiché Wazu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 cstate="none"/>
                    <a:srcRect/>
                    <a:stretch>
                      <a:fillRect/>
                    </a:stretch>
                  </pic:blipFill>
                  <pic:spPr bwMode="auto">
                    <a:xfrm>
                      <a:off x="0" y="0"/>
                      <a:ext cx="6191250" cy="15240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L'agent Windows apparaît dans Wazuh avec le statut actif</w:t>
      </w:r>
    </w:p>
    <w:p>
      <w:pPr>
        <w:spacing w:after="80"/>
      </w:pPr>
      <w:r>
        <w:t xml:space="preserve"/>
      </w:r>
    </w:p>
    <w:p>
      <w:pPr>
        <w:pStyle w:val="Heading2"/>
      </w:pPr>
      <w:r>
        <w:t xml:space="preserve">Configuration des switchs pour l'envoi des logs</w:t>
      </w:r>
    </w:p>
    <w:p>
      <w:pPr>
        <w:spacing w:after="120"/>
      </w:pPr>
      <w:r>
        <w:rPr>
          <w:rFonts w:ascii="Arial" w:cs="Arial" w:eastAsia="Arial" w:hAnsi="Arial"/>
          <w:sz w:val="22"/>
          <w:szCs w:val="22"/>
        </w:rPr>
        <w:t xml:space="preserve">Les switchs du LAN ne peuvent pas recevoir d'agent Wazuh directement. Il faut donc les configurer pour envoyer leurs journaux Syslog au serveur Wazuh. Trois étapes de configuration ont été réalisées sur les switchs :</w:t>
      </w:r>
    </w:p>
    <w:p>
      <w:pPr>
        <w:spacing w:after="80"/>
      </w:pPr>
      <w:r>
        <w:t xml:space="preserve"/>
      </w:r>
    </w:p>
    <w:p>
      <w:pPr>
        <w:pStyle w:val="Heading3"/>
      </w:pPr>
      <w:r>
        <w:t xml:space="preserve">Étape 1 – Activer l'envoi des logs</w:t>
      </w:r>
    </w:p>
    <w:p>
      <w:pPr>
        <w:spacing w:after="80" w:before="120"/>
        <w:jc w:val="center"/>
      </w:pPr>
      <w:r>
        <w:drawing>
          <wp:inline distT="0" distB="0" distL="0" distR="0">
            <wp:extent cx="971550" cy="219075"/>
            <wp:effectExtent t="0" r="0" b="0" l="0"/>
            <wp:docPr id="1" name="Activation logs switchs" descr="Activation logs switchs" title="Activation logs switc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 cstate="none"/>
                    <a:srcRect/>
                    <a:stretch>
                      <a:fillRect/>
                    </a:stretch>
                  </pic:blipFill>
                  <pic:spPr bwMode="auto">
                    <a:xfrm>
                      <a:off x="0" y="0"/>
                      <a:ext cx="971550" cy="21907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Activation de l'envoi des journaux sur le switch</w:t>
      </w:r>
    </w:p>
    <w:p>
      <w:pPr>
        <w:spacing w:after="80"/>
      </w:pPr>
      <w:r>
        <w:t xml:space="preserve"/>
      </w:r>
    </w:p>
    <w:p>
      <w:pPr>
        <w:pStyle w:val="Heading3"/>
      </w:pPr>
      <w:r>
        <w:t xml:space="preserve">Étape 2 – Définir l'adresse du serveur Wazuh</w:t>
      </w:r>
    </w:p>
    <w:p>
      <w:pPr>
        <w:spacing w:after="80" w:before="120"/>
        <w:jc w:val="center"/>
      </w:pPr>
      <w:r>
        <w:drawing>
          <wp:inline distT="0" distB="0" distL="0" distR="0">
            <wp:extent cx="1914525" cy="238125"/>
            <wp:effectExtent t="0" r="0" b="0" l="0"/>
            <wp:docPr id="1" name="Adresse serveur Wazuh sur switch" descr="Adresse serveur Wazuh sur switch" title="Adresse serveur Wazuh sur swi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 cstate="none"/>
                    <a:srcRect/>
                    <a:stretch>
                      <a:fillRect/>
                    </a:stretch>
                  </pic:blipFill>
                  <pic:spPr bwMode="auto">
                    <a:xfrm>
                      <a:off x="0" y="0"/>
                      <a:ext cx="1914525" cy="23812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Définition de l'adresse IP du serveur Wazuh sur le switch</w:t>
      </w:r>
    </w:p>
    <w:p>
      <w:pPr>
        <w:spacing w:after="80"/>
      </w:pPr>
      <w:r>
        <w:t xml:space="preserve"/>
      </w:r>
    </w:p>
    <w:p>
      <w:pPr>
        <w:pStyle w:val="Heading3"/>
      </w:pPr>
      <w:r>
        <w:t xml:space="preserve">Étape 3 – Définir le niveau de détail</w:t>
      </w:r>
    </w:p>
    <w:p>
      <w:pPr>
        <w:spacing w:after="80" w:before="120"/>
        <w:jc w:val="center"/>
      </w:pPr>
      <w:r>
        <w:drawing>
          <wp:inline distT="0" distB="0" distL="0" distR="0">
            <wp:extent cx="2152650" cy="200025"/>
            <wp:effectExtent t="0" r="0" b="0" l="0"/>
            <wp:docPr id="1" name="Niveau de détail switch" descr="Niveau de détail switch" title="Niveau de détail swit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 cstate="none"/>
                    <a:srcRect/>
                    <a:stretch>
                      <a:fillRect/>
                    </a:stretch>
                  </pic:blipFill>
                  <pic:spPr bwMode="auto">
                    <a:xfrm>
                      <a:off x="0" y="0"/>
                      <a:ext cx="2152650" cy="20002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Configuration du niveau de détail des journaux Syslog</w:t>
      </w:r>
    </w:p>
    <w:p>
      <w:pPr>
        <w:spacing w:after="80"/>
      </w:pPr>
      <w:r>
        <w:t xml:space="preserve"/>
      </w:r>
    </w:p>
    <w:p>
      <w:pPr>
        <w:pStyle w:val="Heading2"/>
      </w:pPr>
      <w:r>
        <w:t xml:space="preserve">Configuration du fichier Wazuh pour recevoir les logs des switchs</w:t>
      </w:r>
    </w:p>
    <w:p>
      <w:pPr>
        <w:spacing w:after="120"/>
      </w:pPr>
      <w:r>
        <w:rPr>
          <w:rFonts w:ascii="Arial" w:cs="Arial" w:eastAsia="Arial" w:hAnsi="Arial"/>
          <w:sz w:val="22"/>
          <w:szCs w:val="22"/>
        </w:rPr>
        <w:t xml:space="preserve">Côté serveur Wazuh, il est nécessaire d'ajouter un bloc de configuration dans le fichier ossec.conf pour indiquer à Wazuh d'écouter les logs Syslog entrants depuis les switchs.</w:t>
      </w:r>
    </w:p>
    <w:p>
      <w:pPr>
        <w:spacing w:after="80" w:before="120"/>
        <w:jc w:val="center"/>
      </w:pPr>
      <w:r>
        <w:drawing>
          <wp:inline distT="0" distB="0" distL="0" distR="0">
            <wp:extent cx="6191250" cy="133350"/>
            <wp:effectExtent t="0" r="0" b="0" l="0"/>
            <wp:docPr id="1" name="Chemin fichier Wazuh switchs" descr="Chemin fichier Wazuh switchs" title="Chemin fichier Wazuh switc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 cstate="none"/>
                    <a:srcRect/>
                    <a:stretch>
                      <a:fillRect/>
                    </a:stretch>
                  </pic:blipFill>
                  <pic:spPr bwMode="auto">
                    <a:xfrm>
                      <a:off x="0" y="0"/>
                      <a:ext cx="6191250" cy="13335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Chemin du fichier de configuration Wazuh pour les switchs</w:t>
      </w:r>
    </w:p>
    <w:p>
      <w:pPr>
        <w:spacing w:after="80" w:before="120"/>
        <w:jc w:val="center"/>
      </w:pPr>
      <w:r>
        <w:drawing>
          <wp:inline distT="0" distB="0" distL="0" distR="0">
            <wp:extent cx="4762500" cy="1295400"/>
            <wp:effectExtent t="0" r="0" b="0" l="0"/>
            <wp:docPr id="1" name="Bloc Wazuh switchs" descr="Bloc Wazuh switchs" title="Bloc Wazuh switc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 cstate="none"/>
                    <a:srcRect/>
                    <a:stretch>
                      <a:fillRect/>
                    </a:stretch>
                  </pic:blipFill>
                  <pic:spPr bwMode="auto">
                    <a:xfrm>
                      <a:off x="0" y="0"/>
                      <a:ext cx="4762500" cy="129540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Bloc de configuration ajouté dans ossec.conf pour recevoir les logs des switchs</w:t>
      </w:r>
    </w:p>
    <w:p>
      <w:pPr>
        <w:spacing w:after="80"/>
      </w:pPr>
      <w:r>
        <w:t xml:space="preserve"/>
      </w:r>
    </w:p>
    <w:p>
      <w:pPr>
        <w:pStyle w:val="Heading2"/>
      </w:pPr>
      <w:r>
        <w:t xml:space="preserve">Tous les agents affichés dans Wazuh</w:t>
      </w:r>
    </w:p>
    <w:p>
      <w:pPr>
        <w:spacing w:after="120"/>
      </w:pPr>
      <w:r>
        <w:rPr>
          <w:rFonts w:ascii="Arial" w:cs="Arial" w:eastAsia="Arial" w:hAnsi="Arial"/>
          <w:sz w:val="22"/>
          <w:szCs w:val="22"/>
        </w:rPr>
        <w:t xml:space="preserve">Une fois tous les agents installés et les switchs configurés, l'ensemble des équipements surveillés apparaît dans le tableau de bord Wazuh.</w:t>
      </w:r>
    </w:p>
    <w:p>
      <w:pPr>
        <w:spacing w:after="80" w:before="120"/>
        <w:jc w:val="center"/>
      </w:pPr>
      <w:r>
        <w:drawing>
          <wp:inline distT="0" distB="0" distL="0" distR="0">
            <wp:extent cx="6191250" cy="1104900"/>
            <wp:effectExtent t="0" r="0" b="0" l="0"/>
            <wp:docPr id="1" name="Tous les agents Wazuh" descr="Tous les agents Wazuh" title="Tous les agents Wazu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 cstate="none"/>
                    <a:srcRect/>
                    <a:stretch>
                      <a:fillRect/>
                    </a:stretch>
                  </pic:blipFill>
                  <pic:spPr bwMode="auto">
                    <a:xfrm>
                      <a:off x="0" y="0"/>
                      <a:ext cx="6191250" cy="110490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Ensemble des agents et équipements surveillés visibles dans Wazuh</w:t>
      </w:r>
    </w:p>
    <w:p>
      <w:pPr>
        <w:spacing w:after="80"/>
      </w:pPr>
      <w:r>
        <w:t xml:space="preserve"/>
      </w:r>
    </w:p>
    <w:p>
      <w:r>
        <w:br w:type="page"/>
      </w:r>
    </w:p>
    <w:p>
      <w:pPr>
        <w:pStyle w:val="Heading1"/>
      </w:pPr>
      <w:r>
        <w:t xml:space="preserve">Installation et configuration de Fail2ban (Zone DMZ – HIPS)</w:t>
      </w:r>
    </w:p>
    <w:p>
      <w:pPr>
        <w:pStyle w:val="Heading2"/>
      </w:pPr>
      <w:r>
        <w:t xml:space="preserve">Objectif de l'activité</w:t>
      </w:r>
    </w:p>
    <w:p>
      <w:pPr>
        <w:spacing w:after="120"/>
      </w:pPr>
      <w:r>
        <w:rPr>
          <w:rFonts w:ascii="Arial" w:cs="Arial" w:eastAsia="Arial" w:hAnsi="Arial"/>
          <w:sz w:val="22"/>
          <w:szCs w:val="22"/>
        </w:rPr>
        <w:t xml:space="preserve">Conformément à la lettre de mission, une solution HIPS (Host-based Intrusion Prevention System) doit être mise en place dans la zone DMZ pour détecter et bloquer automatiquement toute activité suspecte sur le serveur web. Fail2ban est la solution choisie : il analyse les journaux système et bloque via le pare-feu les adresses IP qui effectuent des tentatives d'intrusion répétées.</w:t>
      </w:r>
    </w:p>
    <w:p>
      <w:pPr>
        <w:spacing w:after="80"/>
      </w:pPr>
      <w:r>
        <w:t xml:space="preserve"/>
      </w:r>
    </w:p>
    <w:p>
      <w:pPr>
        <w:pStyle w:val="Heading2"/>
      </w:pPr>
      <w:r>
        <w:t xml:space="preserve">Installation de Fail2ban</w:t>
      </w:r>
    </w:p>
    <w:p>
      <w:pPr>
        <w:spacing w:after="120"/>
      </w:pPr>
      <w:r>
        <w:rPr>
          <w:rFonts w:ascii="Arial" w:cs="Arial" w:eastAsia="Arial" w:hAnsi="Arial"/>
          <w:sz w:val="22"/>
          <w:szCs w:val="22"/>
        </w:rPr>
        <w:t xml:space="preserve">Fail2ban a été installé sur le serveur web situé en DMZ via la commande apt. Une fois installé, il est automatiquement démarré comme service système.</w:t>
      </w:r>
    </w:p>
    <w:p>
      <w:pPr>
        <w:spacing w:after="80" w:before="120"/>
        <w:jc w:val="center"/>
      </w:pPr>
      <w:r>
        <w:drawing>
          <wp:inline distT="0" distB="0" distL="0" distR="0">
            <wp:extent cx="5524500" cy="238125"/>
            <wp:effectExtent t="0" r="0" b="0" l="0"/>
            <wp:docPr id="1" name="Installation Fail2ban" descr="Installation Fail2ban" title="Installation Fail2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 cstate="none"/>
                    <a:srcRect/>
                    <a:stretch>
                      <a:fillRect/>
                    </a:stretch>
                  </pic:blipFill>
                  <pic:spPr bwMode="auto">
                    <a:xfrm>
                      <a:off x="0" y="0"/>
                      <a:ext cx="5524500" cy="238125"/>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Commande d'installation de Fail2ban sur le serveur DMZ</w:t>
      </w:r>
    </w:p>
    <w:p>
      <w:pPr>
        <w:spacing w:after="80"/>
      </w:pPr>
      <w:r>
        <w:t xml:space="preserve"/>
      </w:r>
    </w:p>
    <w:p>
      <w:pPr>
        <w:pStyle w:val="Heading2"/>
      </w:pPr>
      <w:r>
        <w:t xml:space="preserve">Configuration de la surveillance SSH</w:t>
      </w:r>
    </w:p>
    <w:p>
      <w:pPr>
        <w:spacing w:after="120"/>
      </w:pPr>
      <w:r>
        <w:rPr>
          <w:rFonts w:ascii="Arial" w:cs="Arial" w:eastAsia="Arial" w:hAnsi="Arial"/>
          <w:sz w:val="22"/>
          <w:szCs w:val="22"/>
        </w:rPr>
        <w:t xml:space="preserve">La première règle Fail2ban configurée surveille les tentatives de connexion SSH échouées. Si une adresse IP effectue trop de tentatives de connexion SSH infructueuses dans un délai déterminé, elle est automatiquement bannie.</w:t>
      </w:r>
    </w:p>
    <w:p>
      <w:pPr>
        <w:spacing w:after="80" w:before="120"/>
        <w:jc w:val="center"/>
      </w:pPr>
      <w:r>
        <w:drawing>
          <wp:inline distT="0" distB="0" distL="0" distR="0">
            <wp:extent cx="5715000" cy="1809750"/>
            <wp:effectExtent t="0" r="0" b="0" l="0"/>
            <wp:docPr id="1" name="Configuration SSH Fail2ban" descr="Configuration SSH Fail2ban" title="Configuration SSH Fail2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 cstate="none"/>
                    <a:srcRect/>
                    <a:stretch>
                      <a:fillRect/>
                    </a:stretch>
                  </pic:blipFill>
                  <pic:spPr bwMode="auto">
                    <a:xfrm>
                      <a:off x="0" y="0"/>
                      <a:ext cx="5715000" cy="180975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Configuration de la jail SSH dans Fail2ban – Surveillance des connexions SSH</w:t>
      </w:r>
    </w:p>
    <w:p>
      <w:pPr>
        <w:spacing w:after="80"/>
      </w:pPr>
      <w:r>
        <w:t xml:space="preserve"/>
      </w:r>
    </w:p>
    <w:p>
      <w:pPr>
        <w:pStyle w:val="Heading2"/>
      </w:pPr>
      <w:r>
        <w:t xml:space="preserve">Configuration de la protection contre les scans et erreurs</w:t>
      </w:r>
    </w:p>
    <w:p>
      <w:pPr>
        <w:spacing w:after="120"/>
      </w:pPr>
      <w:r>
        <w:rPr>
          <w:rFonts w:ascii="Arial" w:cs="Arial" w:eastAsia="Arial" w:hAnsi="Arial"/>
          <w:sz w:val="22"/>
          <w:szCs w:val="22"/>
        </w:rPr>
        <w:t xml:space="preserve">Une règle a été configurée pour détecter et bloquer les scans de ports et les erreurs HTTP répétées (erreurs 400, 403, 404). Cela permet de contrer les tentatives de reconnaissance de l'infrastructure par des attaquants.</w:t>
      </w:r>
    </w:p>
    <w:p>
      <w:pPr>
        <w:spacing w:after="80" w:before="120"/>
        <w:jc w:val="center"/>
      </w:pPr>
      <w:r>
        <w:drawing>
          <wp:inline distT="0" distB="0" distL="0" distR="0">
            <wp:extent cx="2543175" cy="1733550"/>
            <wp:effectExtent t="0" r="0" b="0" l="0"/>
            <wp:docPr id="1" name="Protection scans Fail2ban" descr="Protection scans Fail2ban" title="Protection scans Fail2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 cstate="none"/>
                    <a:srcRect/>
                    <a:stretch>
                      <a:fillRect/>
                    </a:stretch>
                  </pic:blipFill>
                  <pic:spPr bwMode="auto">
                    <a:xfrm>
                      <a:off x="0" y="0"/>
                      <a:ext cx="2543175" cy="173355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Configuration de la protection contre les scans et erreurs HTTP dans Fail2ban</w:t>
      </w:r>
    </w:p>
    <w:p>
      <w:pPr>
        <w:spacing w:after="80"/>
      </w:pPr>
      <w:r>
        <w:t xml:space="preserve"/>
      </w:r>
    </w:p>
    <w:p>
      <w:pPr>
        <w:pStyle w:val="Heading2"/>
      </w:pPr>
      <w:r>
        <w:t xml:space="preserve">Configuration de la protection contre le Flood</w:t>
      </w:r>
    </w:p>
    <w:p>
      <w:pPr>
        <w:spacing w:after="120"/>
      </w:pPr>
      <w:r>
        <w:rPr>
          <w:rFonts w:ascii="Arial" w:cs="Arial" w:eastAsia="Arial" w:hAnsi="Arial"/>
          <w:sz w:val="22"/>
          <w:szCs w:val="22"/>
        </w:rPr>
        <w:t xml:space="preserve">Une règle anti-flood a également été activée pour détecter et bloquer les attaques de déni de service (DoS/DDoS) tentant de rendre le service web indisponible, comme une attaque hping3.</w:t>
      </w:r>
    </w:p>
    <w:p>
      <w:pPr>
        <w:spacing w:after="80" w:before="120"/>
        <w:jc w:val="center"/>
      </w:pPr>
      <w:r>
        <w:drawing>
          <wp:inline distT="0" distB="0" distL="0" distR="0">
            <wp:extent cx="5715000" cy="1371600"/>
            <wp:effectExtent t="0" r="0" b="0" l="0"/>
            <wp:docPr id="1" name="Protection Flood Fail2ban" descr="Protection Flood Fail2ban" title="Protection Flood Fail2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 cstate="none"/>
                    <a:srcRect/>
                    <a:stretch>
                      <a:fillRect/>
                    </a:stretch>
                  </pic:blipFill>
                  <pic:spPr bwMode="auto">
                    <a:xfrm>
                      <a:off x="0" y="0"/>
                      <a:ext cx="5715000" cy="137160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Configuration de la protection contre les attaques par flood dans Fail2ban</w:t>
      </w:r>
    </w:p>
    <w:p>
      <w:pPr>
        <w:spacing w:after="80"/>
      </w:pPr>
      <w:r>
        <w:t xml:space="preserve"/>
      </w:r>
    </w:p>
    <w:p>
      <w:pPr>
        <w:pStyle w:val="Heading2"/>
      </w:pPr>
      <w:r>
        <w:t xml:space="preserve">Statut de Fail2ban</w:t>
      </w:r>
    </w:p>
    <w:p>
      <w:pPr>
        <w:spacing w:after="120"/>
      </w:pPr>
      <w:r>
        <w:rPr>
          <w:rFonts w:ascii="Arial" w:cs="Arial" w:eastAsia="Arial" w:hAnsi="Arial"/>
          <w:sz w:val="22"/>
          <w:szCs w:val="22"/>
        </w:rPr>
        <w:t xml:space="preserve">Une fois toutes les règles configurées, le statut de Fail2ban permet de vérifier que toutes les jails sont bien actives et que le service surveille correctement les différentes menaces.</w:t>
      </w:r>
    </w:p>
    <w:p>
      <w:pPr>
        <w:spacing w:after="80" w:before="120"/>
        <w:jc w:val="center"/>
      </w:pPr>
      <w:r>
        <w:drawing>
          <wp:inline distT="0" distB="0" distL="0" distR="0">
            <wp:extent cx="5715000" cy="838200"/>
            <wp:effectExtent t="0" r="0" b="0" l="0"/>
            <wp:docPr id="1" name="Statut Fail2ban" descr="Statut Fail2ban" title="Statut Fail2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 cstate="none"/>
                    <a:srcRect/>
                    <a:stretch>
                      <a:fillRect/>
                    </a:stretch>
                  </pic:blipFill>
                  <pic:spPr bwMode="auto">
                    <a:xfrm>
                      <a:off x="0" y="0"/>
                      <a:ext cx="5715000" cy="838200"/>
                    </a:xfrm>
                    <a:prstGeom prst="rect">
                      <a:avLst/>
                    </a:prstGeom>
                  </pic:spPr>
                </pic:pic>
              </a:graphicData>
            </a:graphic>
          </wp:inline>
        </w:drawing>
      </w:r>
    </w:p>
    <w:p>
      <w:pPr>
        <w:spacing w:after="200" w:before="80"/>
        <w:jc w:val="center"/>
      </w:pPr>
      <w:r>
        <w:rPr>
          <w:rFonts w:ascii="Arial" w:cs="Arial" w:eastAsia="Arial" w:hAnsi="Arial"/>
          <w:i/>
          <w:iCs/>
          <w:color w:val="555555"/>
          <w:sz w:val="18"/>
          <w:szCs w:val="18"/>
        </w:rPr>
        <w:t xml:space="preserve">Statut Fail2ban – Toutes les jails sont actives et opérationnelles</w:t>
      </w:r>
    </w:p>
    <w:p>
      <w:pPr>
        <w:spacing w:after="80"/>
      </w:pPr>
      <w:r>
        <w:t xml:space="preserve"/>
      </w:r>
    </w:p>
    <w:p>
      <w:r>
        <w:br w:type="page"/>
      </w:r>
    </w:p>
    <w:p>
      <w:pPr>
        <w:pStyle w:val="Heading1"/>
      </w:pPr>
      <w:r>
        <w:t xml:space="preserve">Conclusion</w:t>
      </w:r>
    </w:p>
    <w:p>
      <w:pPr>
        <w:spacing w:after="120"/>
      </w:pPr>
      <w:r>
        <w:rPr>
          <w:rFonts w:ascii="Arial" w:cs="Arial" w:eastAsia="Arial" w:hAnsi="Arial"/>
          <w:sz w:val="22"/>
          <w:szCs w:val="22"/>
        </w:rPr>
        <w:t xml:space="preserve">L'ensemble des solutions techniques demandées dans la lettre de mission a été déployé et configuré avec succès :</w:t>
      </w:r>
    </w:p>
    <w:p>
      <w:pPr>
        <w:spacing w:after="80"/>
      </w:pPr>
      <w:r>
        <w:t xml:space="preserve"/>
      </w:r>
    </w:p>
    <w:p>
      <w:pPr>
        <w:pStyle w:val="ListParagraph"/>
        <w:numPr>
          <w:ilvl w:val="0"/>
          <w:numId w:val="2"/>
        </w:numPr>
      </w:pPr>
      <w:r>
        <w:rPr>
          <w:rFonts w:ascii="Arial" w:cs="Arial" w:eastAsia="Arial" w:hAnsi="Arial"/>
          <w:sz w:val="22"/>
          <w:szCs w:val="22"/>
        </w:rPr>
        <w:t xml:space="preserve">Zone DMZ : Fail2ban a été installé et configuré comme solution HIPS sur le serveur web. Il surveille les tentatives d'intrusion SSH, les scans de ports, les erreurs HTTP répétées et les attaques par flood, et bloque automatiquement les IP suspectes.</w:t>
      </w:r>
    </w:p>
    <w:p>
      <w:pPr>
        <w:pStyle w:val="ListParagraph"/>
        <w:numPr>
          <w:ilvl w:val="0"/>
          <w:numId w:val="2"/>
        </w:numPr>
      </w:pPr>
      <w:r>
        <w:rPr>
          <w:rFonts w:ascii="Arial" w:cs="Arial" w:eastAsia="Arial" w:hAnsi="Arial"/>
          <w:sz w:val="22"/>
          <w:szCs w:val="22"/>
        </w:rPr>
        <w:t xml:space="preserve">Zone LAN : Wazuh a été déployé comme solution SIEM pour centraliser les journaux de tous les équipements du LAN. Les agents Wazuh ont été installés sur les serveurs Windows, et les switchs ont été configurés pour envoyer leurs logs Syslog vers le serveur Wazuh.</w:t>
      </w:r>
    </w:p>
    <w:p>
      <w:pPr>
        <w:spacing w:after="80"/>
      </w:pPr>
      <w:r>
        <w:t xml:space="preserve"/>
      </w:r>
    </w:p>
    <w:p>
      <w:pPr>
        <w:spacing w:after="120"/>
      </w:pPr>
      <w:r>
        <w:rPr>
          <w:rFonts w:ascii="Arial" w:cs="Arial" w:eastAsia="Arial" w:hAnsi="Arial"/>
          <w:sz w:val="22"/>
          <w:szCs w:val="22"/>
        </w:rPr>
        <w:t xml:space="preserve">Les tests techniques visant à valider l'efficacité de ces solutions sont présentés dans le document séparé intitulé "Rapport de Tests".</w:t>
      </w:r>
    </w:p>
    <w:sectPr>
      <w:headerReference w:type="default" r:id="rId7"/>
      <w:footerReference w:type="default" r:id="rId8"/>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2E75B6" w:sz="4" w:space="1"/>
      </w:pBdr>
      <w:tabs>
        <w:tab w:val="right" w:pos="9026"/>
      </w:tabs>
    </w:pPr>
    <w:r>
      <w:rPr>
        <w:rFonts w:ascii="Arial" w:cs="Arial" w:eastAsia="Arial" w:hAnsi="Arial"/>
        <w:color w:val="888888"/>
        <w:sz w:val="18"/>
        <w:szCs w:val="18"/>
      </w:rPr>
      <w:t xml:space="preserve">Alert'Intrusion – Documentation technique  </w:t>
    </w:r>
    <w:r>
      <w:rPr>
        <w:rFonts w:ascii="Arial" w:cs="Arial" w:eastAsia="Arial" w:hAnsi="Arial"/>
        <w:color w:val="888888"/>
        <w:sz w:val="18"/>
        <w:szCs w:val="18"/>
      </w:rPr>
      <w:t xml:space="preserve">	Page </w:t>
    </w:r>
    <w:r>
      <w:rPr>
        <w:rFonts w:ascii="Arial" w:cs="Arial" w:eastAsia="Arial" w:hAnsi="Arial"/>
        <w:color w:val="888888"/>
        <w:sz w:val="18"/>
        <w:szCs w:val="18"/>
      </w:rPr>
      <w:fldChar w:fldCharType="begin"/>
      <w:instrText xml:space="preserve">PAGE</w:instrText>
      <w:fldChar w:fldCharType="separate"/>
      <w:fldChar w:fldCharType="end"/>
    </w:r>
    <w:r>
      <w:rPr>
        <w:rFonts w:ascii="Arial" w:cs="Arial" w:eastAsia="Arial" w:hAnsi="Arial"/>
        <w:color w:val="888888"/>
        <w:sz w:val="18"/>
        <w:szCs w:val="18"/>
      </w:rPr>
      <w:t xml:space="preserve"> / </w:t>
    </w:r>
    <w:r>
      <w:rPr>
        <w:rFonts w:ascii="Arial" w:cs="Arial" w:eastAsia="Arial" w:hAnsi="Arial"/>
        <w:color w:val="888888"/>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4" w:space="1"/>
      </w:pBdr>
      <w:tabs>
        <w:tab w:val="right" w:pos="9026"/>
      </w:tabs>
    </w:pPr>
    <w:r>
      <w:rPr>
        <w:rFonts w:ascii="Arial" w:cs="Arial" w:eastAsia="Arial" w:hAnsi="Arial"/>
        <w:b/>
        <w:bCs/>
        <w:color w:val="1F4E79"/>
        <w:sz w:val="20"/>
        <w:szCs w:val="20"/>
      </w:rPr>
      <w:t xml:space="preserve">Documentation des éléments techniques  </w:t>
    </w:r>
    <w:r>
      <w:rPr>
        <w:rFonts w:ascii="Arial" w:cs="Arial" w:eastAsia="Arial" w:hAnsi="Arial"/>
        <w:color w:val="666666"/>
        <w:sz w:val="20"/>
        <w:szCs w:val="20"/>
      </w:rPr>
      <w:t xml:space="preserve">AP Alert'Intrusion</w:t>
    </w:r>
    <w:r>
      <w:rPr>
        <w:rFonts w:ascii="Arial" w:cs="Arial" w:eastAsia="Arial" w:hAnsi="Arial"/>
        <w:color w:val="888888"/>
        <w:sz w:val="18"/>
        <w:szCs w:val="18"/>
      </w:rPr>
      <w:t xml:space="preserve">	Lycée Saint Adjutor – BTS SIO 2ème année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2E75B6" w:sz="6" w:space="1"/>
      </w:pBdr>
      <w:spacing w:after="200" w:before="360"/>
      <w:outlineLvl w:val="0"/>
    </w:pPr>
    <w:rPr>
      <w:rFonts w:ascii="Arial" w:cs="Arial" w:eastAsia="Arial" w:hAnsi="Arial"/>
      <w:b/>
      <w:bCs/>
      <w:color w:val="1F4E79"/>
      <w:sz w:val="32"/>
      <w:szCs w:val="32"/>
    </w:rPr>
  </w:style>
  <w:style w:type="paragraph" w:styleId="Heading2">
    <w:name w:val="Heading 2"/>
    <w:basedOn w:val="Normal"/>
    <w:next w:val="Normal"/>
    <w:qFormat/>
    <w:pPr>
      <w:spacing w:after="160" w:before="280"/>
      <w:outlineLvl w:val="1"/>
    </w:pPr>
    <w:rPr>
      <w:rFonts w:ascii="Arial" w:cs="Arial" w:eastAsia="Arial" w:hAnsi="Arial"/>
      <w:b/>
      <w:bCs/>
      <w:color w:val="2E75B6"/>
      <w:sz w:val="26"/>
      <w:szCs w:val="26"/>
    </w:rPr>
  </w:style>
  <w:style w:type="paragraph" w:styleId="Heading3">
    <w:name w:val="Heading 3"/>
    <w:basedOn w:val="Normal"/>
    <w:next w:val="Normal"/>
    <w:qFormat/>
    <w:pPr>
      <w:spacing w:after="120" w:before="200"/>
      <w:outlineLvl w:val="2"/>
    </w:pPr>
    <w:rPr>
      <w:rFonts w:ascii="Arial" w:cs="Arial" w:eastAsia="Arial" w:hAnsi="Arial"/>
      <w:b/>
      <w:bCs/>
      <w:color w:val="404040"/>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image" Target="media/fd4b00120f0db5a6d5cb21ccbaec897d1b3b7ea4.png"/><Relationship Id="rId10" Type="http://schemas.openxmlformats.org/officeDocument/2006/relationships/image" Target="media/ef3dcda58074651d5d8d22571b27ca73ba56fa85.png"/><Relationship Id="rId11" Type="http://schemas.openxmlformats.org/officeDocument/2006/relationships/image" Target="media/db6412e4d7b3c792f917718be7241b0ce82eb885.png"/><Relationship Id="rId12" Type="http://schemas.openxmlformats.org/officeDocument/2006/relationships/image" Target="media/931ffa2a39e58654070fcf255cc8c41399bc5c66.png"/><Relationship Id="rId13" Type="http://schemas.openxmlformats.org/officeDocument/2006/relationships/image" Target="media/686863ac10f4fc199ab95d9362f1e163ded558b1.png"/><Relationship Id="rId14" Type="http://schemas.openxmlformats.org/officeDocument/2006/relationships/image" Target="media/6105bf0b619df8a77db787dbf3ff31f1c40e48b3.png"/><Relationship Id="rId15" Type="http://schemas.openxmlformats.org/officeDocument/2006/relationships/image" Target="media/d87898a58ce1727bd83fbf792629ea656500ada1.png"/><Relationship Id="rId16" Type="http://schemas.openxmlformats.org/officeDocument/2006/relationships/image" Target="media/f54ee8ae06447ac58f41daff51bf71eec9b173f1.png"/><Relationship Id="rId17" Type="http://schemas.openxmlformats.org/officeDocument/2006/relationships/image" Target="media/f59eeb4cf2f1aecb8ce07fa702423a248f62899d.png"/><Relationship Id="rId18" Type="http://schemas.openxmlformats.org/officeDocument/2006/relationships/image" Target="media/8ed44d9a31f8849009f56f89319381268582bab6.png"/><Relationship Id="rId19" Type="http://schemas.openxmlformats.org/officeDocument/2006/relationships/image" Target="media/89fecbf69bcf40a9e206df5b7f1ba875eb383680.png"/><Relationship Id="rId20" Type="http://schemas.openxmlformats.org/officeDocument/2006/relationships/image" Target="media/2623558b138c0c54bc6a5ed99e90aa3f575920b3.png"/><Relationship Id="rId21" Type="http://schemas.openxmlformats.org/officeDocument/2006/relationships/image" Target="media/7537e9857adc909d68f417f1ecb3526a4cf6d0db.png"/><Relationship Id="rId22" Type="http://schemas.openxmlformats.org/officeDocument/2006/relationships/image" Target="media/2ccd660d3238180945118263cf7dc5209869d85a.png"/><Relationship Id="rId23" Type="http://schemas.openxmlformats.org/officeDocument/2006/relationships/image" Target="media/e9cfda157e5270423f4c2996122e04a28d18b1b2.png"/><Relationship Id="rId24" Type="http://schemas.openxmlformats.org/officeDocument/2006/relationships/image" Target="media/c2ffa6327ce8024ea1174df6ad9d43f285db19a3.png"/><Relationship Id="rId25" Type="http://schemas.openxmlformats.org/officeDocument/2006/relationships/image" Target="media/6847b2b29e7345b8c0b73eb1e4bb28f43b4d37bd.png"/><Relationship Id="rId26" Type="http://schemas.openxmlformats.org/officeDocument/2006/relationships/image" Target="media/0640030543b74e5291683a2d3b9b6742f5c3accf.png"/><Relationship Id="rId27" Type="http://schemas.openxmlformats.org/officeDocument/2006/relationships/image" Target="media/75e20e25b6b7fed1e05fcf6aeee255d14970bfc4.png"/><Relationship Id="rId28" Type="http://schemas.openxmlformats.org/officeDocument/2006/relationships/image" Target="media/a07bbcdd91ca9533400e00b1020ed271e09bf3cc.png"/><Relationship Id="rId29" Type="http://schemas.openxmlformats.org/officeDocument/2006/relationships/image" Target="media/ead8d3aa2d79e13039e4e4bd1a27d4b1da9757e1.png"/><Relationship Id="rId30" Type="http://schemas.openxmlformats.org/officeDocument/2006/relationships/image" Target="media/3ff8b4f9286e348f531f36ac60d472b1a80e4b18.png"/><Relationship Id="rId31" Type="http://schemas.openxmlformats.org/officeDocument/2006/relationships/image" Target="media/2665c2eac276d98abca8dc83affd49ac4da34cd2.png"/><Relationship Id="rId32" Type="http://schemas.openxmlformats.org/officeDocument/2006/relationships/image" Target="media/539b24dec1700b7110071c2eb300c9b938f0a27f.png"/><Relationship Id="rId33" Type="http://schemas.openxmlformats.org/officeDocument/2006/relationships/image" Target="media/45e4ffffed42b90638c3696412920473438431e2.png"/><Relationship Id="rId34" Type="http://schemas.openxmlformats.org/officeDocument/2006/relationships/image" Target="media/8b029e68ab3cd0d08066ad2fb2e2986eeb4347b0.png"/><Relationship Id="rId35" Type="http://schemas.openxmlformats.org/officeDocument/2006/relationships/image" Target="media/f6607ce89b13ea12f446de4287785c62bcb83e1f.png"/><Relationship Id="rId36" Type="http://schemas.openxmlformats.org/officeDocument/2006/relationships/image" Target="media/d16d757a9473f3a917b2c809c50e4d38faaaf006.png"/><Relationship Id="rId3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2026-04-27T07:45:46.324Z</dcterms:created>
  <dcterms:modified xsi:type="dcterms:W3CDTF">2026-04-27T07:45:46.324Z</dcterms:modified>
</cp:coreProperties>
</file>

<file path=docProps/custom.xml><?xml version="1.0" encoding="utf-8"?>
<Properties xmlns="http://schemas.openxmlformats.org/officeDocument/2006/custom-properties" xmlns:vt="http://schemas.openxmlformats.org/officeDocument/2006/docPropsVTypes"/>
</file>